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47C4A" w14:textId="77777777" w:rsidR="00F17556" w:rsidRPr="000A19CF" w:rsidRDefault="00F17556" w:rsidP="00D368D9">
      <w:pPr>
        <w:jc w:val="center"/>
        <w:rPr>
          <w:rFonts w:ascii="Times New Roman" w:hAnsi="Times New Roman" w:cs="Times New Roman"/>
          <w:b/>
          <w:sz w:val="24"/>
          <w:szCs w:val="24"/>
          <w:shd w:val="clear" w:color="auto" w:fill="FFFFFF"/>
        </w:rPr>
      </w:pPr>
      <w:r w:rsidRPr="000A19CF">
        <w:rPr>
          <w:rFonts w:ascii="Times New Roman" w:hAnsi="Times New Roman" w:cs="Times New Roman"/>
          <w:b/>
          <w:sz w:val="24"/>
          <w:szCs w:val="24"/>
          <w:shd w:val="clear" w:color="auto" w:fill="FFFFFF"/>
        </w:rPr>
        <w:t>Responsible Conduct of Research</w:t>
      </w:r>
    </w:p>
    <w:p w14:paraId="75710DBA" w14:textId="77777777" w:rsidR="00F17556" w:rsidRPr="000A19CF" w:rsidRDefault="00F17556" w:rsidP="00D368D9">
      <w:pPr>
        <w:jc w:val="center"/>
        <w:rPr>
          <w:rFonts w:ascii="Times New Roman" w:hAnsi="Times New Roman" w:cs="Times New Roman"/>
          <w:b/>
          <w:sz w:val="24"/>
          <w:szCs w:val="24"/>
          <w:shd w:val="clear" w:color="auto" w:fill="FFFFFF"/>
        </w:rPr>
      </w:pPr>
      <w:r w:rsidRPr="000A19CF">
        <w:rPr>
          <w:rFonts w:ascii="Times New Roman" w:hAnsi="Times New Roman" w:cs="Times New Roman"/>
          <w:b/>
          <w:sz w:val="24"/>
          <w:szCs w:val="24"/>
          <w:shd w:val="clear" w:color="auto" w:fill="FFFFFF"/>
        </w:rPr>
        <w:t>Training Module for Faculty</w:t>
      </w:r>
      <w:r w:rsidR="0035362C" w:rsidRPr="000A19CF">
        <w:rPr>
          <w:rFonts w:ascii="Times New Roman" w:hAnsi="Times New Roman" w:cs="Times New Roman"/>
          <w:b/>
          <w:sz w:val="24"/>
          <w:szCs w:val="24"/>
          <w:shd w:val="clear" w:color="auto" w:fill="FFFFFF"/>
        </w:rPr>
        <w:t xml:space="preserve"> and Students</w:t>
      </w:r>
    </w:p>
    <w:p w14:paraId="0D289986" w14:textId="77777777" w:rsidR="0035362C" w:rsidRPr="000A19CF" w:rsidRDefault="0035362C" w:rsidP="0035362C">
      <w:pPr>
        <w:spacing w:line="240" w:lineRule="auto"/>
        <w:rPr>
          <w:rFonts w:ascii="Times New Roman" w:hAnsi="Times New Roman" w:cs="Times New Roman"/>
          <w:sz w:val="24"/>
          <w:szCs w:val="24"/>
          <w:shd w:val="clear" w:color="auto" w:fill="FFFFFF"/>
        </w:rPr>
      </w:pPr>
      <w:r w:rsidRPr="000A19CF">
        <w:rPr>
          <w:rFonts w:ascii="Times New Roman" w:hAnsi="Times New Roman" w:cs="Times New Roman"/>
          <w:b/>
          <w:sz w:val="24"/>
          <w:szCs w:val="24"/>
          <w:shd w:val="clear" w:color="auto" w:fill="FFFFFF"/>
        </w:rPr>
        <w:t xml:space="preserve">Note: </w:t>
      </w:r>
      <w:r w:rsidRPr="000A19CF">
        <w:rPr>
          <w:rFonts w:ascii="Times New Roman" w:hAnsi="Times New Roman" w:cs="Times New Roman"/>
          <w:sz w:val="24"/>
          <w:szCs w:val="24"/>
          <w:shd w:val="clear" w:color="auto" w:fill="FFFFFF"/>
        </w:rPr>
        <w:t xml:space="preserve">All graduate students will be required to complete training and pass a test on </w:t>
      </w:r>
      <w:r w:rsidR="000A19CF" w:rsidRPr="000A19CF">
        <w:rPr>
          <w:rFonts w:ascii="Times New Roman" w:hAnsi="Times New Roman" w:cs="Times New Roman"/>
          <w:sz w:val="24"/>
          <w:szCs w:val="24"/>
          <w:shd w:val="clear" w:color="auto" w:fill="FFFFFF"/>
        </w:rPr>
        <w:t xml:space="preserve">the sections in </w:t>
      </w:r>
      <w:r w:rsidRPr="000A19CF">
        <w:rPr>
          <w:rFonts w:ascii="Times New Roman" w:hAnsi="Times New Roman" w:cs="Times New Roman"/>
          <w:sz w:val="24"/>
          <w:szCs w:val="24"/>
          <w:shd w:val="clear" w:color="auto" w:fill="FFFFFF"/>
        </w:rPr>
        <w:t>Parts 1-6</w:t>
      </w:r>
      <w:r w:rsidR="000A19CF" w:rsidRPr="000A19CF">
        <w:rPr>
          <w:rFonts w:ascii="Times New Roman" w:hAnsi="Times New Roman" w:cs="Times New Roman"/>
          <w:sz w:val="24"/>
          <w:szCs w:val="24"/>
          <w:shd w:val="clear" w:color="auto" w:fill="FFFFFF"/>
        </w:rPr>
        <w:t xml:space="preserve"> that are designated for their graduate programs. </w:t>
      </w:r>
    </w:p>
    <w:p w14:paraId="69967462" w14:textId="77777777" w:rsidR="0035362C" w:rsidRPr="000A19CF" w:rsidRDefault="0035362C" w:rsidP="0035362C">
      <w:pPr>
        <w:rPr>
          <w:rFonts w:ascii="Times New Roman" w:hAnsi="Times New Roman" w:cs="Times New Roman"/>
          <w:b/>
          <w:sz w:val="24"/>
          <w:szCs w:val="24"/>
          <w:shd w:val="clear" w:color="auto" w:fill="FFFFFF"/>
        </w:rPr>
      </w:pPr>
      <w:r w:rsidRPr="000A19CF">
        <w:rPr>
          <w:rFonts w:ascii="Times New Roman" w:hAnsi="Times New Roman" w:cs="Times New Roman"/>
          <w:sz w:val="24"/>
          <w:szCs w:val="24"/>
          <w:shd w:val="clear" w:color="auto" w:fill="FFFFFF"/>
        </w:rPr>
        <w:t xml:space="preserve">All graduate faculty </w:t>
      </w:r>
      <w:r w:rsidR="000A19CF" w:rsidRPr="000A19CF">
        <w:rPr>
          <w:rFonts w:ascii="Times New Roman" w:hAnsi="Times New Roman" w:cs="Times New Roman"/>
          <w:sz w:val="24"/>
          <w:szCs w:val="24"/>
          <w:shd w:val="clear" w:color="auto" w:fill="FFFFFF"/>
        </w:rPr>
        <w:t xml:space="preserve">members </w:t>
      </w:r>
      <w:r w:rsidRPr="000A19CF">
        <w:rPr>
          <w:rFonts w:ascii="Times New Roman" w:hAnsi="Times New Roman" w:cs="Times New Roman"/>
          <w:sz w:val="24"/>
          <w:szCs w:val="24"/>
          <w:shd w:val="clear" w:color="auto" w:fill="FFFFFF"/>
        </w:rPr>
        <w:t>and other faculty engaged in lab research or research with human subjects, with or without sponsored funds, will be required to complete training and pass a test on all parts of the training module.</w:t>
      </w:r>
    </w:p>
    <w:p w14:paraId="4BFBB11D" w14:textId="77777777" w:rsidR="00891C4E" w:rsidRPr="000A19CF" w:rsidRDefault="00891C4E" w:rsidP="00D368D9">
      <w:pPr>
        <w:jc w:val="center"/>
        <w:rPr>
          <w:rFonts w:ascii="Times New Roman" w:hAnsi="Times New Roman" w:cs="Times New Roman"/>
          <w:b/>
          <w:sz w:val="24"/>
          <w:szCs w:val="24"/>
          <w:shd w:val="clear" w:color="auto" w:fill="FFFFFF"/>
        </w:rPr>
      </w:pPr>
      <w:r w:rsidRPr="000A19CF">
        <w:rPr>
          <w:rFonts w:ascii="Times New Roman" w:hAnsi="Times New Roman" w:cs="Times New Roman"/>
          <w:b/>
          <w:sz w:val="24"/>
          <w:szCs w:val="24"/>
          <w:shd w:val="clear" w:color="auto" w:fill="FFFFFF"/>
        </w:rPr>
        <w:t>Introduction</w:t>
      </w:r>
    </w:p>
    <w:p w14:paraId="11C67364" w14:textId="77777777" w:rsidR="00AE09B4" w:rsidRDefault="00AB2F6B" w:rsidP="00AF719D">
      <w:pPr>
        <w:spacing w:line="240" w:lineRule="auto"/>
        <w:jc w:val="both"/>
        <w:rPr>
          <w:rFonts w:ascii="Times New Roman" w:hAnsi="Times New Roman" w:cs="Times New Roman"/>
          <w:color w:val="222222"/>
          <w:sz w:val="24"/>
          <w:szCs w:val="24"/>
          <w:shd w:val="clear" w:color="auto" w:fill="FFFFFF"/>
        </w:rPr>
      </w:pPr>
      <w:r w:rsidRPr="00AB2F6B">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 xml:space="preserve">ort </w:t>
      </w:r>
      <w:r w:rsidRPr="00AB2F6B">
        <w:rPr>
          <w:rFonts w:ascii="Times New Roman" w:hAnsi="Times New Roman" w:cs="Times New Roman"/>
          <w:color w:val="222222"/>
          <w:sz w:val="24"/>
          <w:szCs w:val="24"/>
          <w:shd w:val="clear" w:color="auto" w:fill="FFFFFF"/>
        </w:rPr>
        <w:t>V</w:t>
      </w:r>
      <w:r>
        <w:rPr>
          <w:rFonts w:ascii="Times New Roman" w:hAnsi="Times New Roman" w:cs="Times New Roman"/>
          <w:color w:val="222222"/>
          <w:sz w:val="24"/>
          <w:szCs w:val="24"/>
          <w:shd w:val="clear" w:color="auto" w:fill="FFFFFF"/>
        </w:rPr>
        <w:t xml:space="preserve">alley </w:t>
      </w:r>
      <w:r w:rsidRPr="00AB2F6B">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tate </w:t>
      </w:r>
      <w:r w:rsidRPr="00AB2F6B">
        <w:rPr>
          <w:rFonts w:ascii="Times New Roman" w:hAnsi="Times New Roman" w:cs="Times New Roman"/>
          <w:color w:val="222222"/>
          <w:sz w:val="24"/>
          <w:szCs w:val="24"/>
          <w:shd w:val="clear" w:color="auto" w:fill="FFFFFF"/>
        </w:rPr>
        <w:t>U</w:t>
      </w:r>
      <w:r>
        <w:rPr>
          <w:rFonts w:ascii="Times New Roman" w:hAnsi="Times New Roman" w:cs="Times New Roman"/>
          <w:color w:val="222222"/>
          <w:sz w:val="24"/>
          <w:szCs w:val="24"/>
          <w:shd w:val="clear" w:color="auto" w:fill="FFFFFF"/>
        </w:rPr>
        <w:t>niversity (FVSU)</w:t>
      </w:r>
      <w:r w:rsidRPr="00AB2F6B">
        <w:rPr>
          <w:rFonts w:ascii="Times New Roman" w:hAnsi="Times New Roman" w:cs="Times New Roman"/>
          <w:color w:val="222222"/>
          <w:sz w:val="24"/>
          <w:szCs w:val="24"/>
          <w:shd w:val="clear" w:color="auto" w:fill="FFFFFF"/>
        </w:rPr>
        <w:t xml:space="preserve"> is a fully accredited, comprehensive,</w:t>
      </w:r>
      <w:r w:rsidRPr="00AB2F6B">
        <w:rPr>
          <w:rStyle w:val="apple-converted-space"/>
          <w:rFonts w:ascii="Times New Roman" w:hAnsi="Times New Roman" w:cs="Times New Roman"/>
          <w:color w:val="222222"/>
          <w:sz w:val="24"/>
          <w:szCs w:val="24"/>
          <w:shd w:val="clear" w:color="auto" w:fill="FFFFFF"/>
        </w:rPr>
        <w:t> </w:t>
      </w:r>
      <w:r w:rsidR="00622C51">
        <w:rPr>
          <w:rStyle w:val="Strong"/>
          <w:rFonts w:ascii="Times New Roman" w:hAnsi="Times New Roman" w:cs="Times New Roman"/>
          <w:b w:val="0"/>
          <w:color w:val="222222"/>
          <w:sz w:val="24"/>
          <w:szCs w:val="24"/>
          <w:shd w:val="clear" w:color="auto" w:fill="FFFFFF"/>
        </w:rPr>
        <w:t>baccalaureate and graduate</w:t>
      </w:r>
      <w:r w:rsidRPr="00621C83">
        <w:rPr>
          <w:rStyle w:val="Strong"/>
          <w:rFonts w:ascii="Times New Roman" w:hAnsi="Times New Roman" w:cs="Times New Roman"/>
          <w:b w:val="0"/>
          <w:color w:val="222222"/>
          <w:sz w:val="24"/>
          <w:szCs w:val="24"/>
          <w:shd w:val="clear" w:color="auto" w:fill="FFFFFF"/>
        </w:rPr>
        <w:t xml:space="preserve"> institution</w:t>
      </w:r>
      <w:r>
        <w:rPr>
          <w:rStyle w:val="Strong"/>
          <w:rFonts w:ascii="Times New Roman" w:hAnsi="Times New Roman" w:cs="Times New Roman"/>
          <w:color w:val="222222"/>
          <w:sz w:val="24"/>
          <w:szCs w:val="24"/>
          <w:shd w:val="clear" w:color="auto" w:fill="FFFFFF"/>
        </w:rPr>
        <w:t xml:space="preserve"> </w:t>
      </w:r>
      <w:r w:rsidRPr="00AB2F6B">
        <w:rPr>
          <w:rFonts w:ascii="Times New Roman" w:hAnsi="Times New Roman" w:cs="Times New Roman"/>
          <w:color w:val="222222"/>
          <w:sz w:val="24"/>
          <w:szCs w:val="24"/>
          <w:shd w:val="clear" w:color="auto" w:fill="FFFFFF"/>
        </w:rPr>
        <w:t>committed to providing strong academic programs, online courses and extracurricular activities to students. The University provides instruction, research, and public and extension services, consistent with its land-grant and public functions, for all segments of the population to achieve their personal, educational, and professional goals.</w:t>
      </w:r>
      <w:r>
        <w:rPr>
          <w:rFonts w:ascii="Times New Roman" w:hAnsi="Times New Roman" w:cs="Times New Roman"/>
          <w:color w:val="222222"/>
          <w:sz w:val="24"/>
          <w:szCs w:val="24"/>
          <w:shd w:val="clear" w:color="auto" w:fill="FFFFFF"/>
        </w:rPr>
        <w:t xml:space="preserve"> All the academic programs can be seen </w:t>
      </w:r>
      <w:r w:rsidR="00AE09B4">
        <w:rPr>
          <w:rFonts w:ascii="Times New Roman" w:hAnsi="Times New Roman" w:cs="Times New Roman"/>
          <w:color w:val="222222"/>
          <w:sz w:val="24"/>
          <w:szCs w:val="24"/>
          <w:shd w:val="clear" w:color="auto" w:fill="FFFFFF"/>
        </w:rPr>
        <w:t xml:space="preserve">at the </w:t>
      </w:r>
      <w:r>
        <w:rPr>
          <w:rFonts w:ascii="Times New Roman" w:hAnsi="Times New Roman" w:cs="Times New Roman"/>
          <w:color w:val="222222"/>
          <w:sz w:val="24"/>
          <w:szCs w:val="24"/>
          <w:shd w:val="clear" w:color="auto" w:fill="FFFFFF"/>
        </w:rPr>
        <w:t>following link:</w:t>
      </w:r>
    </w:p>
    <w:p w14:paraId="05456C3E" w14:textId="77777777" w:rsidR="00D371EA" w:rsidRPr="00622C51" w:rsidRDefault="00A14A50" w:rsidP="00AF719D">
      <w:pPr>
        <w:spacing w:line="240" w:lineRule="auto"/>
        <w:jc w:val="both"/>
        <w:rPr>
          <w:rFonts w:ascii="Times New Roman" w:hAnsi="Times New Roman" w:cs="Times New Roman"/>
          <w:color w:val="FF0000"/>
          <w:sz w:val="24"/>
          <w:szCs w:val="24"/>
          <w:shd w:val="clear" w:color="auto" w:fill="FFFFFF"/>
        </w:rPr>
      </w:pPr>
      <w:hyperlink r:id="rId9" w:history="1">
        <w:r w:rsidR="00D371EA" w:rsidRPr="00D371EA">
          <w:rPr>
            <w:rStyle w:val="Hyperlink"/>
            <w:rFonts w:ascii="Times New Roman" w:hAnsi="Times New Roman" w:cs="Times New Roman"/>
            <w:sz w:val="24"/>
            <w:szCs w:val="24"/>
          </w:rPr>
          <w:t>https://app.usg.edu/portal/pls/portal/usg_dma.dma_advanced_search.Show_view_results_screen?fice=001566</w:t>
        </w:r>
      </w:hyperlink>
      <w:r w:rsidR="00622C51">
        <w:t xml:space="preserve">  </w:t>
      </w:r>
      <w:r w:rsidR="000A19CF">
        <w:rPr>
          <w:color w:val="FF0000"/>
        </w:rPr>
        <w:t xml:space="preserve"> </w:t>
      </w:r>
    </w:p>
    <w:p w14:paraId="535640BE" w14:textId="77777777" w:rsidR="00EA3DC7" w:rsidRPr="000E5557" w:rsidRDefault="00EA3DC7" w:rsidP="00AF719D">
      <w:pPr>
        <w:spacing w:line="240" w:lineRule="auto"/>
        <w:jc w:val="both"/>
        <w:rPr>
          <w:rFonts w:ascii="Times New Roman" w:eastAsia="Times New Roman" w:hAnsi="Times New Roman" w:cs="Times New Roman"/>
          <w:color w:val="FF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To maintain confidence and trust in </w:t>
      </w:r>
      <w:r w:rsidR="00622C51">
        <w:rPr>
          <w:rFonts w:ascii="Times New Roman" w:eastAsia="Times New Roman" w:hAnsi="Times New Roman" w:cs="Times New Roman"/>
          <w:color w:val="000000"/>
          <w:sz w:val="24"/>
          <w:szCs w:val="24"/>
          <w:shd w:val="clear" w:color="auto" w:fill="FFFFFF"/>
        </w:rPr>
        <w:t>these activities</w:t>
      </w:r>
      <w:r w:rsidRPr="006F1578">
        <w:rPr>
          <w:rFonts w:ascii="Times New Roman" w:eastAsia="Times New Roman" w:hAnsi="Times New Roman" w:cs="Times New Roman"/>
          <w:color w:val="000000"/>
          <w:sz w:val="24"/>
          <w:szCs w:val="24"/>
          <w:shd w:val="clear" w:color="auto" w:fill="FFFFFF"/>
        </w:rPr>
        <w:t>, researchers must aggressively protect the empirical objectivity of research, the unbiased reporting of results, and the open sharing of that information.</w:t>
      </w:r>
      <w:r w:rsidR="000E5557">
        <w:rPr>
          <w:rFonts w:ascii="Times New Roman" w:eastAsia="Times New Roman" w:hAnsi="Times New Roman" w:cs="Times New Roman"/>
          <w:color w:val="000000"/>
          <w:sz w:val="24"/>
          <w:szCs w:val="24"/>
          <w:shd w:val="clear" w:color="auto" w:fill="FFFFFF"/>
        </w:rPr>
        <w:t xml:space="preserve"> </w:t>
      </w:r>
      <w:r w:rsidR="000E5557" w:rsidRPr="000A19CF">
        <w:rPr>
          <w:rFonts w:ascii="Times New Roman" w:eastAsia="Times New Roman" w:hAnsi="Times New Roman" w:cs="Times New Roman"/>
          <w:sz w:val="24"/>
          <w:szCs w:val="24"/>
          <w:shd w:val="clear" w:color="auto" w:fill="FFFFFF"/>
        </w:rPr>
        <w:t>Respect for intellectual property is a non-negotiable requirement.</w:t>
      </w:r>
    </w:p>
    <w:p w14:paraId="2EFE9809" w14:textId="77777777" w:rsidR="0035362C" w:rsidRPr="000A19CF" w:rsidRDefault="00EA3DC7" w:rsidP="000A19CF">
      <w:pPr>
        <w:spacing w:line="240" w:lineRule="auto"/>
        <w:rPr>
          <w:rFonts w:ascii="Times New Roman" w:hAnsi="Times New Roman" w:cs="Times New Roman"/>
          <w:sz w:val="24"/>
          <w:szCs w:val="24"/>
          <w:shd w:val="clear" w:color="auto" w:fill="FFFFFF"/>
        </w:rPr>
      </w:pPr>
      <w:r w:rsidRPr="006F1578">
        <w:rPr>
          <w:rFonts w:ascii="Times New Roman" w:hAnsi="Times New Roman" w:cs="Times New Roman"/>
          <w:color w:val="000000"/>
          <w:sz w:val="24"/>
          <w:szCs w:val="24"/>
          <w:shd w:val="clear" w:color="auto" w:fill="FFFFFF"/>
        </w:rPr>
        <w:t>The responsibilities of Principal Investigators (PIs) include the direction of research and scholarly activities and the education and training of students. These crucial roles must be carried out in compl</w:t>
      </w:r>
      <w:r w:rsidR="004C346D">
        <w:rPr>
          <w:rFonts w:ascii="Times New Roman" w:hAnsi="Times New Roman" w:cs="Times New Roman"/>
          <w:color w:val="000000"/>
          <w:sz w:val="24"/>
          <w:szCs w:val="24"/>
          <w:shd w:val="clear" w:color="auto" w:fill="FFFFFF"/>
        </w:rPr>
        <w:t>iance with institutional policy</w:t>
      </w:r>
      <w:r w:rsidRPr="006F1578">
        <w:rPr>
          <w:rFonts w:ascii="Times New Roman" w:hAnsi="Times New Roman" w:cs="Times New Roman"/>
          <w:color w:val="000000"/>
          <w:sz w:val="24"/>
          <w:szCs w:val="24"/>
          <w:shd w:val="clear" w:color="auto" w:fill="FFFFFF"/>
        </w:rPr>
        <w:t xml:space="preserve"> and </w:t>
      </w:r>
      <w:r w:rsidR="004C346D" w:rsidRPr="000A19CF">
        <w:rPr>
          <w:rFonts w:ascii="Times New Roman" w:hAnsi="Times New Roman" w:cs="Times New Roman"/>
          <w:sz w:val="24"/>
          <w:szCs w:val="24"/>
          <w:shd w:val="clear" w:color="auto" w:fill="FFFFFF"/>
        </w:rPr>
        <w:t xml:space="preserve">according to </w:t>
      </w:r>
      <w:r w:rsidRPr="000A19CF">
        <w:rPr>
          <w:rFonts w:ascii="Times New Roman" w:hAnsi="Times New Roman" w:cs="Times New Roman"/>
          <w:sz w:val="24"/>
          <w:szCs w:val="24"/>
          <w:shd w:val="clear" w:color="auto" w:fill="FFFFFF"/>
        </w:rPr>
        <w:t>all federal and state regulations, guidelines, and sponsor</w:t>
      </w:r>
      <w:r w:rsidR="00622C51" w:rsidRPr="000A19CF">
        <w:rPr>
          <w:rFonts w:ascii="Times New Roman" w:hAnsi="Times New Roman" w:cs="Times New Roman"/>
          <w:sz w:val="24"/>
          <w:szCs w:val="24"/>
          <w:shd w:val="clear" w:color="auto" w:fill="FFFFFF"/>
        </w:rPr>
        <w:t>ship</w:t>
      </w:r>
      <w:r w:rsidRPr="000A19CF">
        <w:rPr>
          <w:rFonts w:ascii="Times New Roman" w:hAnsi="Times New Roman" w:cs="Times New Roman"/>
          <w:sz w:val="24"/>
          <w:szCs w:val="24"/>
          <w:shd w:val="clear" w:color="auto" w:fill="FFFFFF"/>
        </w:rPr>
        <w:t xml:space="preserve"> requirements. </w:t>
      </w:r>
      <w:r w:rsidR="00CC17A7" w:rsidRPr="000A19CF">
        <w:rPr>
          <w:rFonts w:ascii="Times New Roman" w:hAnsi="Times New Roman" w:cs="Times New Roman"/>
          <w:sz w:val="24"/>
          <w:szCs w:val="24"/>
          <w:shd w:val="clear" w:color="auto" w:fill="FFFFFF"/>
        </w:rPr>
        <w:t xml:space="preserve">Students also must receive training in Responsible Conduct of Research, and all graduate students will be required to complete training </w:t>
      </w:r>
      <w:r w:rsidR="0035362C" w:rsidRPr="000A19CF">
        <w:rPr>
          <w:rFonts w:ascii="Times New Roman" w:hAnsi="Times New Roman" w:cs="Times New Roman"/>
          <w:sz w:val="24"/>
          <w:szCs w:val="24"/>
          <w:shd w:val="clear" w:color="auto" w:fill="FFFFFF"/>
        </w:rPr>
        <w:t xml:space="preserve">and pass a test </w:t>
      </w:r>
      <w:r w:rsidR="000A19CF" w:rsidRPr="000A19CF">
        <w:rPr>
          <w:rFonts w:ascii="Times New Roman" w:hAnsi="Times New Roman" w:cs="Times New Roman"/>
          <w:sz w:val="24"/>
          <w:szCs w:val="24"/>
          <w:shd w:val="clear" w:color="auto" w:fill="FFFFFF"/>
        </w:rPr>
        <w:t xml:space="preserve">on the sections in Parts 1-6 that are designated for their graduate programs. </w:t>
      </w:r>
    </w:p>
    <w:p w14:paraId="781B5108" w14:textId="77777777" w:rsidR="00F17556" w:rsidRPr="000A19CF" w:rsidRDefault="000A19CF" w:rsidP="00622C51">
      <w:pPr>
        <w:spacing w:line="240" w:lineRule="auto"/>
        <w:jc w:val="both"/>
        <w:rPr>
          <w:rFonts w:ascii="Times New Roman" w:eastAsia="Times New Roman" w:hAnsi="Times New Roman" w:cs="Times New Roman"/>
          <w:sz w:val="24"/>
          <w:szCs w:val="24"/>
        </w:rPr>
      </w:pPr>
      <w:r w:rsidRPr="000A19CF">
        <w:rPr>
          <w:rFonts w:ascii="Times New Roman" w:hAnsi="Times New Roman" w:cs="Times New Roman"/>
          <w:sz w:val="24"/>
          <w:szCs w:val="24"/>
          <w:shd w:val="clear" w:color="auto" w:fill="FFFFFF"/>
        </w:rPr>
        <w:t>Graduate f</w:t>
      </w:r>
      <w:r w:rsidR="00CC17A7" w:rsidRPr="000A19CF">
        <w:rPr>
          <w:rFonts w:ascii="Times New Roman" w:hAnsi="Times New Roman" w:cs="Times New Roman"/>
          <w:sz w:val="24"/>
          <w:szCs w:val="24"/>
          <w:shd w:val="clear" w:color="auto" w:fill="FFFFFF"/>
        </w:rPr>
        <w:t>aculty will</w:t>
      </w:r>
      <w:r w:rsidR="0035362C" w:rsidRPr="000A19CF">
        <w:rPr>
          <w:rFonts w:ascii="Times New Roman" w:hAnsi="Times New Roman" w:cs="Times New Roman"/>
          <w:sz w:val="24"/>
          <w:szCs w:val="24"/>
          <w:shd w:val="clear" w:color="auto" w:fill="FFFFFF"/>
        </w:rPr>
        <w:t xml:space="preserve"> be required to complete training and pass a test on all parts of the training module. </w:t>
      </w:r>
      <w:r w:rsidR="00EA3DC7" w:rsidRPr="000A19CF">
        <w:rPr>
          <w:rFonts w:ascii="Times New Roman" w:hAnsi="Times New Roman" w:cs="Times New Roman"/>
          <w:sz w:val="24"/>
          <w:szCs w:val="24"/>
          <w:shd w:val="clear" w:color="auto" w:fill="FFFFFF"/>
        </w:rPr>
        <w:t xml:space="preserve">The topics covered </w:t>
      </w:r>
      <w:r w:rsidR="000E5557" w:rsidRPr="000A19CF">
        <w:rPr>
          <w:rFonts w:ascii="Times New Roman" w:hAnsi="Times New Roman" w:cs="Times New Roman"/>
          <w:sz w:val="24"/>
          <w:szCs w:val="24"/>
          <w:shd w:val="clear" w:color="auto" w:fill="FFFFFF"/>
        </w:rPr>
        <w:t xml:space="preserve">by this training module </w:t>
      </w:r>
      <w:r w:rsidR="00EA3DC7" w:rsidRPr="000A19CF">
        <w:rPr>
          <w:rFonts w:ascii="Times New Roman" w:hAnsi="Times New Roman" w:cs="Times New Roman"/>
          <w:sz w:val="24"/>
          <w:szCs w:val="24"/>
          <w:shd w:val="clear" w:color="auto" w:fill="FFFFFF"/>
        </w:rPr>
        <w:t xml:space="preserve">are </w:t>
      </w:r>
      <w:r w:rsidR="00622C51" w:rsidRPr="000A19CF">
        <w:rPr>
          <w:rFonts w:ascii="Times New Roman" w:hAnsi="Times New Roman" w:cs="Times New Roman"/>
          <w:sz w:val="24"/>
          <w:szCs w:val="24"/>
          <w:shd w:val="clear" w:color="auto" w:fill="FFFFFF"/>
        </w:rPr>
        <w:t xml:space="preserve">only </w:t>
      </w:r>
      <w:r w:rsidR="00EA3DC7" w:rsidRPr="000A19CF">
        <w:rPr>
          <w:rFonts w:ascii="Times New Roman" w:hAnsi="Times New Roman" w:cs="Times New Roman"/>
          <w:sz w:val="24"/>
          <w:szCs w:val="24"/>
          <w:shd w:val="clear" w:color="auto" w:fill="FFFFFF"/>
        </w:rPr>
        <w:t xml:space="preserve">an introduction. All PIs </w:t>
      </w:r>
      <w:r w:rsidR="00622C51" w:rsidRPr="000A19CF">
        <w:rPr>
          <w:rFonts w:ascii="Times New Roman" w:hAnsi="Times New Roman" w:cs="Times New Roman"/>
          <w:sz w:val="24"/>
          <w:szCs w:val="24"/>
          <w:shd w:val="clear" w:color="auto" w:fill="FFFFFF"/>
        </w:rPr>
        <w:t xml:space="preserve">and other researchers </w:t>
      </w:r>
      <w:r w:rsidR="00EA3DC7" w:rsidRPr="000A19CF">
        <w:rPr>
          <w:rFonts w:ascii="Times New Roman" w:hAnsi="Times New Roman" w:cs="Times New Roman"/>
          <w:sz w:val="24"/>
          <w:szCs w:val="24"/>
          <w:shd w:val="clear" w:color="auto" w:fill="FFFFFF"/>
        </w:rPr>
        <w:t>are encouraged to seek out additional information and material when confronted with situations requiring more in depth analysis.</w:t>
      </w:r>
      <w:r w:rsidR="00622C51" w:rsidRPr="000A19C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Students engaged in certain types of research will be asked to follow the links to more in-depth treatment of areas that pertain to them.</w:t>
      </w:r>
      <w:r w:rsidR="00622C51" w:rsidRPr="000A19CF">
        <w:rPr>
          <w:rFonts w:ascii="Times New Roman" w:hAnsi="Times New Roman" w:cs="Times New Roman"/>
          <w:sz w:val="24"/>
          <w:szCs w:val="24"/>
          <w:shd w:val="clear" w:color="auto" w:fill="FFFFFF"/>
        </w:rPr>
        <w:t xml:space="preserve"> </w:t>
      </w:r>
      <w:r w:rsidR="00F17556" w:rsidRPr="000A19CF">
        <w:rPr>
          <w:rFonts w:ascii="Times New Roman" w:eastAsia="Times New Roman" w:hAnsi="Times New Roman" w:cs="Times New Roman"/>
          <w:sz w:val="24"/>
          <w:szCs w:val="24"/>
          <w:shd w:val="clear" w:color="auto" w:fill="FFFFFF"/>
        </w:rPr>
        <w:t xml:space="preserve">Issues that can impinge on public trust and confidence in research are brought together under the heading of "research integrity," and </w:t>
      </w:r>
      <w:r w:rsidR="00622C51" w:rsidRPr="000A19CF">
        <w:rPr>
          <w:rFonts w:ascii="Times New Roman" w:eastAsia="Times New Roman" w:hAnsi="Times New Roman" w:cs="Times New Roman"/>
          <w:sz w:val="24"/>
          <w:szCs w:val="24"/>
          <w:shd w:val="clear" w:color="auto" w:fill="FFFFFF"/>
        </w:rPr>
        <w:t>are discussed below.</w:t>
      </w:r>
    </w:p>
    <w:p w14:paraId="3512800F" w14:textId="77777777" w:rsidR="00A14A50" w:rsidRDefault="00A14A50" w:rsidP="00AF719D">
      <w:pPr>
        <w:spacing w:line="240" w:lineRule="auto"/>
        <w:jc w:val="both"/>
        <w:rPr>
          <w:rFonts w:ascii="Times New Roman" w:eastAsia="Times New Roman" w:hAnsi="Times New Roman" w:cs="Times New Roman"/>
          <w:b/>
          <w:noProof/>
          <w:color w:val="FF0000"/>
          <w:sz w:val="24"/>
          <w:szCs w:val="24"/>
        </w:rPr>
      </w:pPr>
      <w:r>
        <w:rPr>
          <w:rFonts w:ascii="Times New Roman" w:eastAsia="Times New Roman" w:hAnsi="Times New Roman" w:cs="Times New Roman"/>
          <w:b/>
          <w:noProof/>
          <w:color w:val="FF0000"/>
          <w:sz w:val="24"/>
          <w:szCs w:val="24"/>
        </w:rPr>
        <w:br w:type="page"/>
      </w:r>
    </w:p>
    <w:p w14:paraId="4B008FD9" w14:textId="6C73E484" w:rsidR="00F17556" w:rsidRDefault="00CC17A7" w:rsidP="00AF719D">
      <w:pPr>
        <w:spacing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color w:val="FF0000"/>
          <w:sz w:val="24"/>
          <w:szCs w:val="24"/>
        </w:rPr>
        <w:lastRenderedPageBreak/>
        <w:t>Part</w:t>
      </w:r>
      <w:r w:rsidR="004C346D">
        <w:rPr>
          <w:rFonts w:ascii="Times New Roman" w:eastAsia="Times New Roman" w:hAnsi="Times New Roman" w:cs="Times New Roman"/>
          <w:b/>
          <w:noProof/>
          <w:color w:val="FF0000"/>
          <w:sz w:val="24"/>
          <w:szCs w:val="24"/>
        </w:rPr>
        <w:t xml:space="preserve"> 1: </w:t>
      </w:r>
      <w:r w:rsidR="00EA3DC7" w:rsidRPr="00EA3DC7">
        <w:rPr>
          <w:rFonts w:ascii="Times New Roman" w:eastAsia="Times New Roman" w:hAnsi="Times New Roman" w:cs="Times New Roman"/>
          <w:b/>
          <w:noProof/>
          <w:sz w:val="24"/>
          <w:szCs w:val="24"/>
        </w:rPr>
        <w:t xml:space="preserve">Health, Safety and the Environment </w:t>
      </w:r>
    </w:p>
    <w:p w14:paraId="6F9B600E" w14:textId="77777777" w:rsidR="00FA70EB" w:rsidRPr="00EA3DC7" w:rsidRDefault="00FA70EB" w:rsidP="00AF719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shd w:val="clear" w:color="auto" w:fill="FFFFFF"/>
        </w:rPr>
        <w:t>T</w:t>
      </w:r>
      <w:r w:rsidRPr="006F1578">
        <w:rPr>
          <w:rFonts w:ascii="Times New Roman" w:eastAsia="Times New Roman" w:hAnsi="Times New Roman" w:cs="Times New Roman"/>
          <w:color w:val="000000"/>
          <w:sz w:val="24"/>
          <w:szCs w:val="24"/>
          <w:shd w:val="clear" w:color="auto" w:fill="FFFFFF"/>
        </w:rPr>
        <w:t>he investigator is in a critical position to understand the operation and equipment involved, the material and methods used, and therefore, the potential risks associated with the work being done</w:t>
      </w:r>
      <w:r w:rsidR="000A19CF">
        <w:rPr>
          <w:rFonts w:ascii="Times New Roman" w:eastAsia="Times New Roman" w:hAnsi="Times New Roman" w:cs="Times New Roman"/>
          <w:color w:val="000000"/>
          <w:sz w:val="24"/>
          <w:szCs w:val="24"/>
          <w:shd w:val="clear" w:color="auto" w:fill="FFFFFF"/>
        </w:rPr>
        <w:t xml:space="preserve"> on a project</w:t>
      </w:r>
      <w:r w:rsidRPr="006F157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T</w:t>
      </w:r>
      <w:r w:rsidRPr="006F1578">
        <w:rPr>
          <w:rFonts w:ascii="Times New Roman" w:eastAsia="Times New Roman" w:hAnsi="Times New Roman" w:cs="Times New Roman"/>
          <w:color w:val="000000"/>
          <w:sz w:val="24"/>
          <w:szCs w:val="24"/>
          <w:shd w:val="clear" w:color="auto" w:fill="FFFFFF"/>
        </w:rPr>
        <w:t>he investigator’s attitude toward health and safety contribute</w:t>
      </w:r>
      <w:r>
        <w:rPr>
          <w:rFonts w:ascii="Times New Roman" w:eastAsia="Times New Roman" w:hAnsi="Times New Roman" w:cs="Times New Roman"/>
          <w:color w:val="000000"/>
          <w:sz w:val="24"/>
          <w:szCs w:val="24"/>
          <w:shd w:val="clear" w:color="auto" w:fill="FFFFFF"/>
        </w:rPr>
        <w:t>s</w:t>
      </w:r>
      <w:r w:rsidRPr="006F1578">
        <w:rPr>
          <w:rFonts w:ascii="Times New Roman" w:eastAsia="Times New Roman" w:hAnsi="Times New Roman" w:cs="Times New Roman"/>
          <w:color w:val="000000"/>
          <w:sz w:val="24"/>
          <w:szCs w:val="24"/>
          <w:shd w:val="clear" w:color="auto" w:fill="FFFFFF"/>
        </w:rPr>
        <w:t xml:space="preserve"> significantly to both the institution’s commitment </w:t>
      </w:r>
      <w:r>
        <w:rPr>
          <w:rFonts w:ascii="Times New Roman" w:eastAsia="Times New Roman" w:hAnsi="Times New Roman" w:cs="Times New Roman"/>
          <w:color w:val="000000"/>
          <w:sz w:val="24"/>
          <w:szCs w:val="24"/>
          <w:shd w:val="clear" w:color="auto" w:fill="FFFFFF"/>
        </w:rPr>
        <w:t xml:space="preserve">to safety </w:t>
      </w:r>
      <w:r w:rsidRPr="006F1578">
        <w:rPr>
          <w:rFonts w:ascii="Times New Roman" w:eastAsia="Times New Roman" w:hAnsi="Times New Roman" w:cs="Times New Roman"/>
          <w:color w:val="000000"/>
          <w:sz w:val="24"/>
          <w:szCs w:val="24"/>
          <w:shd w:val="clear" w:color="auto" w:fill="FFFFFF"/>
        </w:rPr>
        <w:t>and to the education of students regarding the conduct of research.</w:t>
      </w:r>
    </w:p>
    <w:p w14:paraId="36C0EC54" w14:textId="77777777" w:rsidR="003871C1"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The proper management of </w:t>
      </w:r>
      <w:r w:rsidR="003871C1" w:rsidRPr="006F1578">
        <w:rPr>
          <w:rFonts w:ascii="Times New Roman" w:eastAsia="Times New Roman" w:hAnsi="Times New Roman" w:cs="Times New Roman"/>
          <w:color w:val="000000"/>
          <w:sz w:val="24"/>
          <w:szCs w:val="24"/>
          <w:shd w:val="clear" w:color="auto" w:fill="FFFFFF"/>
        </w:rPr>
        <w:t xml:space="preserve">chemicals, biological materials, animals, and radioactive materials that can pose hazards to health and the environment </w:t>
      </w:r>
      <w:r w:rsidRPr="006F1578">
        <w:rPr>
          <w:rFonts w:ascii="Times New Roman" w:eastAsia="Times New Roman" w:hAnsi="Times New Roman" w:cs="Times New Roman"/>
          <w:color w:val="000000"/>
          <w:sz w:val="24"/>
          <w:szCs w:val="24"/>
          <w:shd w:val="clear" w:color="auto" w:fill="FFFFFF"/>
        </w:rPr>
        <w:t>is not only good lab management; it is also a regulatory and institutional requirement.</w:t>
      </w:r>
      <w:r w:rsidR="00FA70EB">
        <w:rPr>
          <w:rFonts w:ascii="Times New Roman" w:eastAsia="Times New Roman" w:hAnsi="Times New Roman" w:cs="Times New Roman"/>
          <w:color w:val="000000"/>
          <w:sz w:val="24"/>
          <w:szCs w:val="24"/>
          <w:shd w:val="clear" w:color="auto" w:fill="FFFFFF"/>
        </w:rPr>
        <w:t xml:space="preserve">  Such management creates particular requirements for investigators in laboratories and is overseen by a variety of intern and external offices and agencies.</w:t>
      </w:r>
    </w:p>
    <w:p w14:paraId="22371414" w14:textId="77777777" w:rsidR="00E857C2" w:rsidRPr="00E857C2" w:rsidRDefault="00E857C2" w:rsidP="00AF719D">
      <w:pPr>
        <w:spacing w:line="240" w:lineRule="auto"/>
        <w:jc w:val="both"/>
        <w:rPr>
          <w:rFonts w:ascii="Times New Roman" w:eastAsia="Times New Roman" w:hAnsi="Times New Roman" w:cs="Times New Roman"/>
          <w:color w:val="FF0000"/>
          <w:sz w:val="24"/>
          <w:szCs w:val="24"/>
          <w:shd w:val="clear" w:color="auto" w:fill="FFFFFF"/>
        </w:rPr>
      </w:pPr>
      <w:r w:rsidRPr="00E857C2">
        <w:rPr>
          <w:rFonts w:ascii="Times New Roman" w:eastAsia="Times New Roman" w:hAnsi="Times New Roman" w:cs="Times New Roman"/>
          <w:color w:val="FF0000"/>
          <w:sz w:val="24"/>
          <w:szCs w:val="24"/>
          <w:shd w:val="clear" w:color="auto" w:fill="FFFFFF"/>
        </w:rPr>
        <w:t>Offices and Committees:</w:t>
      </w:r>
    </w:p>
    <w:p w14:paraId="360A1AA2" w14:textId="77777777" w:rsidR="00D368D9"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The </w:t>
      </w:r>
      <w:r w:rsidR="00C718E7">
        <w:rPr>
          <w:rFonts w:ascii="Times New Roman" w:eastAsia="Times New Roman" w:hAnsi="Times New Roman" w:cs="Times New Roman"/>
          <w:color w:val="000000"/>
          <w:sz w:val="24"/>
          <w:szCs w:val="24"/>
          <w:shd w:val="clear" w:color="auto" w:fill="FFFFFF"/>
        </w:rPr>
        <w:t xml:space="preserve">Office of </w:t>
      </w:r>
      <w:r w:rsidRPr="006F1578">
        <w:rPr>
          <w:rFonts w:ascii="Times New Roman" w:eastAsia="Times New Roman" w:hAnsi="Times New Roman" w:cs="Times New Roman"/>
          <w:color w:val="000000"/>
          <w:sz w:val="24"/>
          <w:szCs w:val="24"/>
          <w:shd w:val="clear" w:color="auto" w:fill="FFFFFF"/>
        </w:rPr>
        <w:t>E</w:t>
      </w:r>
      <w:r w:rsidR="0035362C">
        <w:rPr>
          <w:rFonts w:ascii="Times New Roman" w:eastAsia="Times New Roman" w:hAnsi="Times New Roman" w:cs="Times New Roman"/>
          <w:color w:val="000000"/>
          <w:sz w:val="24"/>
          <w:szCs w:val="24"/>
          <w:shd w:val="clear" w:color="auto" w:fill="FFFFFF"/>
        </w:rPr>
        <w:t xml:space="preserve">nvironmental Health and Safety </w:t>
      </w:r>
      <w:r w:rsidRPr="006F1578">
        <w:rPr>
          <w:rFonts w:ascii="Times New Roman" w:eastAsia="Times New Roman" w:hAnsi="Times New Roman" w:cs="Times New Roman"/>
          <w:color w:val="000000"/>
          <w:sz w:val="24"/>
          <w:szCs w:val="24"/>
          <w:shd w:val="clear" w:color="auto" w:fill="FFFFFF"/>
        </w:rPr>
        <w:t>provide</w:t>
      </w:r>
      <w:r w:rsidR="00E857C2">
        <w:rPr>
          <w:rFonts w:ascii="Times New Roman" w:eastAsia="Times New Roman" w:hAnsi="Times New Roman" w:cs="Times New Roman"/>
          <w:color w:val="000000"/>
          <w:sz w:val="24"/>
          <w:szCs w:val="24"/>
          <w:shd w:val="clear" w:color="auto" w:fill="FFFFFF"/>
        </w:rPr>
        <w:t>s</w:t>
      </w:r>
      <w:r w:rsidRPr="006F1578">
        <w:rPr>
          <w:rFonts w:ascii="Times New Roman" w:eastAsia="Times New Roman" w:hAnsi="Times New Roman" w:cs="Times New Roman"/>
          <w:color w:val="000000"/>
          <w:sz w:val="24"/>
          <w:szCs w:val="24"/>
          <w:shd w:val="clear" w:color="auto" w:fill="FFFFFF"/>
        </w:rPr>
        <w:t xml:space="preserve"> a chemical waste management system, a</w:t>
      </w:r>
      <w:r w:rsidR="008A7391">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 xml:space="preserve">safety policies and procedures manual, extensive training programs, fact sheets, laboratory safety manual templates, safety standard operating procedures, a biosafety manual template and </w:t>
      </w:r>
      <w:r w:rsidR="00B20F86">
        <w:rPr>
          <w:rFonts w:ascii="Times New Roman" w:eastAsia="Times New Roman" w:hAnsi="Times New Roman" w:cs="Times New Roman"/>
          <w:color w:val="000000"/>
          <w:sz w:val="24"/>
          <w:szCs w:val="24"/>
          <w:shd w:val="clear" w:color="auto" w:fill="FFFFFF"/>
        </w:rPr>
        <w:t xml:space="preserve">blood born </w:t>
      </w:r>
      <w:r w:rsidRPr="006F1578">
        <w:rPr>
          <w:rFonts w:ascii="Times New Roman" w:eastAsia="Times New Roman" w:hAnsi="Times New Roman" w:cs="Times New Roman"/>
          <w:color w:val="000000"/>
          <w:sz w:val="24"/>
          <w:szCs w:val="24"/>
          <w:shd w:val="clear" w:color="auto" w:fill="FFFFFF"/>
        </w:rPr>
        <w:t>pathogen exposure control plan templates, as well as other resources and tools.</w:t>
      </w:r>
    </w:p>
    <w:p w14:paraId="3CAC8AC0" w14:textId="77777777" w:rsidR="00FA70EB"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Biological agents used in research </w:t>
      </w:r>
      <w:r w:rsidR="0035362C">
        <w:rPr>
          <w:rFonts w:ascii="Times New Roman" w:eastAsia="Times New Roman" w:hAnsi="Times New Roman" w:cs="Times New Roman"/>
          <w:color w:val="000000"/>
          <w:sz w:val="24"/>
          <w:szCs w:val="24"/>
          <w:shd w:val="clear" w:color="auto" w:fill="FFFFFF"/>
        </w:rPr>
        <w:t>will be</w:t>
      </w:r>
      <w:r w:rsidRPr="006F1578">
        <w:rPr>
          <w:rFonts w:ascii="Times New Roman" w:eastAsia="Times New Roman" w:hAnsi="Times New Roman" w:cs="Times New Roman"/>
          <w:color w:val="000000"/>
          <w:sz w:val="24"/>
          <w:szCs w:val="24"/>
          <w:shd w:val="clear" w:color="auto" w:fill="FFFFFF"/>
        </w:rPr>
        <w:t xml:space="preserve"> overseen by the Institutional Biosafety Committee (IBC)</w:t>
      </w:r>
      <w:r w:rsidR="0035362C">
        <w:rPr>
          <w:rFonts w:ascii="Times New Roman" w:eastAsia="Times New Roman" w:hAnsi="Times New Roman" w:cs="Times New Roman"/>
          <w:color w:val="000000"/>
          <w:sz w:val="24"/>
          <w:szCs w:val="24"/>
          <w:shd w:val="clear" w:color="auto" w:fill="FFFFFF"/>
        </w:rPr>
        <w:t xml:space="preserve"> as soon as it is established</w:t>
      </w:r>
      <w:r w:rsidRPr="006F1578">
        <w:rPr>
          <w:rFonts w:ascii="Times New Roman" w:eastAsia="Times New Roman" w:hAnsi="Times New Roman" w:cs="Times New Roman"/>
          <w:color w:val="000000"/>
          <w:sz w:val="24"/>
          <w:szCs w:val="24"/>
          <w:shd w:val="clear" w:color="auto" w:fill="FFFFFF"/>
        </w:rPr>
        <w:t xml:space="preserve">. The IBC </w:t>
      </w:r>
      <w:r w:rsidR="0035362C">
        <w:rPr>
          <w:rFonts w:ascii="Times New Roman" w:eastAsia="Times New Roman" w:hAnsi="Times New Roman" w:cs="Times New Roman"/>
          <w:color w:val="000000"/>
          <w:sz w:val="24"/>
          <w:szCs w:val="24"/>
          <w:shd w:val="clear" w:color="auto" w:fill="FFFFFF"/>
        </w:rPr>
        <w:t>will be</w:t>
      </w:r>
      <w:r w:rsidRPr="006F1578">
        <w:rPr>
          <w:rFonts w:ascii="Times New Roman" w:eastAsia="Times New Roman" w:hAnsi="Times New Roman" w:cs="Times New Roman"/>
          <w:color w:val="000000"/>
          <w:sz w:val="24"/>
          <w:szCs w:val="24"/>
          <w:shd w:val="clear" w:color="auto" w:fill="FFFFFF"/>
        </w:rPr>
        <w:t xml:space="preserve"> a Presidential Committee reporting through the Vice </w:t>
      </w:r>
      <w:r w:rsidR="0035362C">
        <w:rPr>
          <w:rFonts w:ascii="Times New Roman" w:eastAsia="Times New Roman" w:hAnsi="Times New Roman" w:cs="Times New Roman"/>
          <w:color w:val="000000"/>
          <w:sz w:val="24"/>
          <w:szCs w:val="24"/>
          <w:shd w:val="clear" w:color="auto" w:fill="FFFFFF"/>
        </w:rPr>
        <w:t>President for Academic Affairs</w:t>
      </w:r>
      <w:r w:rsidRPr="006F1578">
        <w:rPr>
          <w:rFonts w:ascii="Times New Roman" w:eastAsia="Times New Roman" w:hAnsi="Times New Roman" w:cs="Times New Roman"/>
          <w:color w:val="000000"/>
          <w:sz w:val="24"/>
          <w:szCs w:val="24"/>
          <w:shd w:val="clear" w:color="auto" w:fill="FFFFFF"/>
        </w:rPr>
        <w:t>. Wo</w:t>
      </w:r>
      <w:r w:rsidR="000A19CF">
        <w:rPr>
          <w:rFonts w:ascii="Times New Roman" w:eastAsia="Times New Roman" w:hAnsi="Times New Roman" w:cs="Times New Roman"/>
          <w:color w:val="000000"/>
          <w:sz w:val="24"/>
          <w:szCs w:val="24"/>
          <w:shd w:val="clear" w:color="auto" w:fill="FFFFFF"/>
        </w:rPr>
        <w:t>rk with recombinant DNA and</w:t>
      </w:r>
      <w:r w:rsidRPr="006F1578">
        <w:rPr>
          <w:rFonts w:ascii="Times New Roman" w:eastAsia="Times New Roman" w:hAnsi="Times New Roman" w:cs="Times New Roman"/>
          <w:color w:val="000000"/>
          <w:sz w:val="24"/>
          <w:szCs w:val="24"/>
          <w:shd w:val="clear" w:color="auto" w:fill="FFFFFF"/>
        </w:rPr>
        <w:t xml:space="preserve"> inf</w:t>
      </w:r>
      <w:r w:rsidR="00EA3DC7">
        <w:rPr>
          <w:rFonts w:ascii="Times New Roman" w:eastAsia="Times New Roman" w:hAnsi="Times New Roman" w:cs="Times New Roman"/>
          <w:color w:val="000000"/>
          <w:sz w:val="24"/>
          <w:szCs w:val="24"/>
          <w:shd w:val="clear" w:color="auto" w:fill="FFFFFF"/>
        </w:rPr>
        <w:t xml:space="preserve">ectious or biohazardous agents </w:t>
      </w:r>
      <w:r w:rsidR="0035362C">
        <w:rPr>
          <w:rFonts w:ascii="Times New Roman" w:eastAsia="Times New Roman" w:hAnsi="Times New Roman" w:cs="Times New Roman"/>
          <w:color w:val="000000"/>
          <w:sz w:val="24"/>
          <w:szCs w:val="24"/>
          <w:shd w:val="clear" w:color="auto" w:fill="FFFFFF"/>
        </w:rPr>
        <w:t>will require</w:t>
      </w:r>
      <w:r w:rsidR="00B34488">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 xml:space="preserve">special review and approval by the IBC prior to the initiation of research. </w:t>
      </w:r>
    </w:p>
    <w:p w14:paraId="4253AFAE" w14:textId="77777777" w:rsidR="00F17556" w:rsidRPr="00FA70EB" w:rsidRDefault="00F17556" w:rsidP="00E8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Use of animals in research is overseen by the</w:t>
      </w:r>
      <w:r w:rsidR="00D06813">
        <w:rPr>
          <w:rFonts w:ascii="Times New Roman" w:eastAsia="Times New Roman" w:hAnsi="Times New Roman" w:cs="Times New Roman"/>
          <w:color w:val="000000"/>
          <w:sz w:val="24"/>
          <w:szCs w:val="24"/>
          <w:shd w:val="clear" w:color="auto" w:fill="FFFFFF"/>
        </w:rPr>
        <w:t xml:space="preserve"> </w:t>
      </w:r>
      <w:r w:rsidR="00E857C2">
        <w:rPr>
          <w:rFonts w:ascii="Times New Roman" w:hAnsi="Times New Roman" w:cs="Times New Roman"/>
          <w:bCs/>
          <w:sz w:val="24"/>
          <w:szCs w:val="24"/>
        </w:rPr>
        <w:t>Agricultural and Laboratory Animals Care a</w:t>
      </w:r>
      <w:r w:rsidR="00E857C2" w:rsidRPr="00E857C2">
        <w:rPr>
          <w:rFonts w:ascii="Times New Roman" w:hAnsi="Times New Roman" w:cs="Times New Roman"/>
          <w:bCs/>
          <w:sz w:val="24"/>
          <w:szCs w:val="24"/>
        </w:rPr>
        <w:t>nd Use Committee</w:t>
      </w:r>
      <w:r w:rsidR="00E857C2">
        <w:rPr>
          <w:rFonts w:ascii="Times New Roman" w:hAnsi="Times New Roman" w:cs="Times New Roman"/>
          <w:bCs/>
          <w:sz w:val="24"/>
          <w:szCs w:val="24"/>
        </w:rPr>
        <w:t>.</w:t>
      </w:r>
      <w:r w:rsidR="00E857C2" w:rsidRPr="001F1FA2">
        <w:rPr>
          <w:b/>
          <w:bCs/>
        </w:rPr>
        <w:t xml:space="preserve"> </w:t>
      </w:r>
      <w:r w:rsidRPr="006F1578">
        <w:rPr>
          <w:rFonts w:ascii="Times New Roman" w:eastAsia="Times New Roman" w:hAnsi="Times New Roman" w:cs="Times New Roman"/>
          <w:color w:val="000000"/>
          <w:sz w:val="24"/>
          <w:szCs w:val="24"/>
          <w:shd w:val="clear" w:color="auto" w:fill="FFFFFF"/>
        </w:rPr>
        <w:t>Work with animals requires special review and approval by th</w:t>
      </w:r>
      <w:r w:rsidR="00E857C2">
        <w:rPr>
          <w:rFonts w:ascii="Times New Roman" w:eastAsia="Times New Roman" w:hAnsi="Times New Roman" w:cs="Times New Roman"/>
          <w:color w:val="000000"/>
          <w:sz w:val="24"/>
          <w:szCs w:val="24"/>
          <w:shd w:val="clear" w:color="auto" w:fill="FFFFFF"/>
        </w:rPr>
        <w:t>is</w:t>
      </w:r>
      <w:r w:rsidRPr="006F1578">
        <w:rPr>
          <w:rFonts w:ascii="Times New Roman" w:eastAsia="Times New Roman" w:hAnsi="Times New Roman" w:cs="Times New Roman"/>
          <w:color w:val="000000"/>
          <w:sz w:val="24"/>
          <w:szCs w:val="24"/>
          <w:shd w:val="clear" w:color="auto" w:fill="FFFFFF"/>
        </w:rPr>
        <w:t xml:space="preserve"> </w:t>
      </w:r>
      <w:r w:rsidR="00E857C2">
        <w:rPr>
          <w:rFonts w:ascii="Times New Roman" w:eastAsia="Times New Roman" w:hAnsi="Times New Roman" w:cs="Times New Roman"/>
          <w:color w:val="000000"/>
          <w:sz w:val="24"/>
          <w:szCs w:val="24"/>
          <w:shd w:val="clear" w:color="auto" w:fill="FFFFFF"/>
        </w:rPr>
        <w:t>committee</w:t>
      </w:r>
      <w:r w:rsidRPr="006F1578">
        <w:rPr>
          <w:rFonts w:ascii="Times New Roman" w:eastAsia="Times New Roman" w:hAnsi="Times New Roman" w:cs="Times New Roman"/>
          <w:color w:val="000000"/>
          <w:sz w:val="24"/>
          <w:szCs w:val="24"/>
          <w:shd w:val="clear" w:color="auto" w:fill="FFFFFF"/>
        </w:rPr>
        <w:t>. Assistance with these requirements</w:t>
      </w:r>
      <w:r w:rsidR="00B34488">
        <w:rPr>
          <w:rFonts w:ascii="Times New Roman" w:eastAsia="Times New Roman" w:hAnsi="Times New Roman" w:cs="Times New Roman"/>
          <w:color w:val="000000"/>
          <w:sz w:val="24"/>
          <w:szCs w:val="24"/>
          <w:shd w:val="clear" w:color="auto" w:fill="FFFFFF"/>
        </w:rPr>
        <w:t xml:space="preserve"> is</w:t>
      </w:r>
      <w:r w:rsidRPr="006F1578">
        <w:rPr>
          <w:rFonts w:ascii="Times New Roman" w:eastAsia="Times New Roman" w:hAnsi="Times New Roman" w:cs="Times New Roman"/>
          <w:color w:val="000000"/>
          <w:sz w:val="24"/>
          <w:szCs w:val="24"/>
          <w:shd w:val="clear" w:color="auto" w:fill="FFFFFF"/>
        </w:rPr>
        <w:t xml:space="preserve"> usually available through the </w:t>
      </w:r>
      <w:r w:rsidR="000E5557" w:rsidRPr="000A19CF">
        <w:rPr>
          <w:rFonts w:ascii="Times New Roman" w:eastAsia="Times New Roman" w:hAnsi="Times New Roman" w:cs="Times New Roman"/>
          <w:sz w:val="24"/>
          <w:szCs w:val="24"/>
          <w:shd w:val="clear" w:color="auto" w:fill="FFFFFF"/>
        </w:rPr>
        <w:t xml:space="preserve">Veterinary Technology </w:t>
      </w:r>
      <w:r w:rsidR="000A19CF">
        <w:rPr>
          <w:rFonts w:ascii="Times New Roman" w:eastAsia="Times New Roman" w:hAnsi="Times New Roman" w:cs="Times New Roman"/>
          <w:sz w:val="24"/>
          <w:szCs w:val="24"/>
          <w:shd w:val="clear" w:color="auto" w:fill="FFFFFF"/>
        </w:rPr>
        <w:t>and</w:t>
      </w:r>
      <w:r w:rsidR="00E857C2" w:rsidRPr="000A19CF">
        <w:rPr>
          <w:rFonts w:ascii="Times New Roman" w:eastAsia="Times New Roman" w:hAnsi="Times New Roman" w:cs="Times New Roman"/>
          <w:sz w:val="24"/>
          <w:szCs w:val="24"/>
          <w:shd w:val="clear" w:color="auto" w:fill="FFFFFF"/>
        </w:rPr>
        <w:t xml:space="preserve"> Animal Science program</w:t>
      </w:r>
      <w:r w:rsidR="000A19CF">
        <w:rPr>
          <w:rFonts w:ascii="Times New Roman" w:eastAsia="Times New Roman" w:hAnsi="Times New Roman" w:cs="Times New Roman"/>
          <w:sz w:val="24"/>
          <w:szCs w:val="24"/>
          <w:shd w:val="clear" w:color="auto" w:fill="FFFFFF"/>
        </w:rPr>
        <w:t>s</w:t>
      </w:r>
      <w:r w:rsidRPr="000A19CF">
        <w:rPr>
          <w:rFonts w:ascii="Times New Roman" w:eastAsia="Times New Roman" w:hAnsi="Times New Roman" w:cs="Times New Roman"/>
          <w:sz w:val="24"/>
          <w:szCs w:val="24"/>
          <w:shd w:val="clear" w:color="auto" w:fill="FFFFFF"/>
        </w:rPr>
        <w:t>.</w:t>
      </w:r>
      <w:r w:rsidRPr="000A19CF">
        <w:rPr>
          <w:rFonts w:ascii="Times New Roman" w:eastAsia="Times New Roman" w:hAnsi="Times New Roman" w:cs="Times New Roman"/>
          <w:sz w:val="24"/>
          <w:szCs w:val="24"/>
        </w:rPr>
        <w:br/>
      </w:r>
      <w:r w:rsidRPr="006F1578">
        <w:rPr>
          <w:rFonts w:ascii="Times New Roman" w:eastAsia="Times New Roman" w:hAnsi="Times New Roman" w:cs="Times New Roman"/>
          <w:color w:val="000000"/>
          <w:sz w:val="24"/>
          <w:szCs w:val="24"/>
        </w:rPr>
        <w:br/>
      </w:r>
      <w:r w:rsidR="00E5222E" w:rsidRPr="00E5222E">
        <w:rPr>
          <w:rFonts w:ascii="Times New Roman" w:eastAsia="Times New Roman" w:hAnsi="Times New Roman" w:cs="Times New Roman"/>
          <w:b/>
          <w:noProof/>
          <w:sz w:val="24"/>
          <w:szCs w:val="24"/>
        </w:rPr>
        <w:t xml:space="preserve">Radiation Safety </w:t>
      </w:r>
    </w:p>
    <w:p w14:paraId="1F878E70" w14:textId="77777777" w:rsidR="00F17556" w:rsidRPr="00E857C2" w:rsidRDefault="00F17556" w:rsidP="00BF7E09">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A special category of research is that involving the use of sources of ionizing radiation. </w:t>
      </w:r>
      <w:r w:rsidR="00E857C2" w:rsidRPr="000A19CF">
        <w:rPr>
          <w:rFonts w:ascii="Times New Roman" w:eastAsia="Times New Roman" w:hAnsi="Times New Roman" w:cs="Times New Roman"/>
          <w:sz w:val="24"/>
          <w:szCs w:val="24"/>
          <w:shd w:val="clear" w:color="auto" w:fill="FFFFFF"/>
        </w:rPr>
        <w:t>Currently, Fort Valley State University does not engage in such research.</w:t>
      </w:r>
      <w:r w:rsidR="00E857C2">
        <w:rPr>
          <w:rFonts w:ascii="Times New Roman" w:eastAsia="Times New Roman" w:hAnsi="Times New Roman" w:cs="Times New Roman"/>
          <w:color w:val="FF0000"/>
          <w:sz w:val="24"/>
          <w:szCs w:val="24"/>
          <w:shd w:val="clear" w:color="auto" w:fill="FFFFFF"/>
        </w:rPr>
        <w:t xml:space="preserve"> </w:t>
      </w:r>
      <w:r w:rsidR="00E857C2">
        <w:rPr>
          <w:rFonts w:ascii="Times New Roman" w:eastAsia="Times New Roman" w:hAnsi="Times New Roman" w:cs="Times New Roman"/>
          <w:color w:val="000000"/>
          <w:sz w:val="24"/>
          <w:szCs w:val="24"/>
          <w:shd w:val="clear" w:color="auto" w:fill="FFFFFF"/>
        </w:rPr>
        <w:t xml:space="preserve">A </w:t>
      </w:r>
      <w:r w:rsidRPr="006F1578">
        <w:rPr>
          <w:rFonts w:ascii="Times New Roman" w:eastAsia="Times New Roman" w:hAnsi="Times New Roman" w:cs="Times New Roman"/>
          <w:color w:val="000000"/>
          <w:sz w:val="24"/>
          <w:szCs w:val="24"/>
          <w:shd w:val="clear" w:color="auto" w:fill="FFFFFF"/>
        </w:rPr>
        <w:t xml:space="preserve">Radiation Safety Office, </w:t>
      </w:r>
      <w:r w:rsidR="000A19CF">
        <w:rPr>
          <w:rFonts w:ascii="Times New Roman" w:eastAsia="Times New Roman" w:hAnsi="Times New Roman" w:cs="Times New Roman"/>
          <w:color w:val="000000"/>
          <w:sz w:val="24"/>
          <w:szCs w:val="24"/>
          <w:shd w:val="clear" w:color="auto" w:fill="FFFFFF"/>
        </w:rPr>
        <w:t>at institutio</w:t>
      </w:r>
      <w:r w:rsidR="00604A54">
        <w:rPr>
          <w:rFonts w:ascii="Times New Roman" w:eastAsia="Times New Roman" w:hAnsi="Times New Roman" w:cs="Times New Roman"/>
          <w:color w:val="000000"/>
          <w:sz w:val="24"/>
          <w:szCs w:val="24"/>
          <w:shd w:val="clear" w:color="auto" w:fill="FFFFFF"/>
        </w:rPr>
        <w:t>n</w:t>
      </w:r>
      <w:r w:rsidR="000A19CF">
        <w:rPr>
          <w:rFonts w:ascii="Times New Roman" w:eastAsia="Times New Roman" w:hAnsi="Times New Roman" w:cs="Times New Roman"/>
          <w:color w:val="000000"/>
          <w:sz w:val="24"/>
          <w:szCs w:val="24"/>
          <w:shd w:val="clear" w:color="auto" w:fill="FFFFFF"/>
        </w:rPr>
        <w:t xml:space="preserve">s that do engage in </w:t>
      </w:r>
      <w:r w:rsidR="00604A54">
        <w:rPr>
          <w:rFonts w:ascii="Times New Roman" w:eastAsia="Times New Roman" w:hAnsi="Times New Roman" w:cs="Times New Roman"/>
          <w:color w:val="000000"/>
          <w:sz w:val="24"/>
          <w:szCs w:val="24"/>
          <w:shd w:val="clear" w:color="auto" w:fill="FFFFFF"/>
        </w:rPr>
        <w:t>research involving radiation,</w:t>
      </w:r>
      <w:r w:rsidRPr="006F1578">
        <w:rPr>
          <w:rFonts w:ascii="Times New Roman" w:eastAsia="Times New Roman" w:hAnsi="Times New Roman" w:cs="Times New Roman"/>
          <w:color w:val="000000"/>
          <w:sz w:val="24"/>
          <w:szCs w:val="24"/>
          <w:shd w:val="clear" w:color="auto" w:fill="FFFFFF"/>
        </w:rPr>
        <w:t xml:space="preserve"> </w:t>
      </w:r>
      <w:r w:rsidR="00E857C2" w:rsidRPr="00604A54">
        <w:rPr>
          <w:rFonts w:ascii="Times New Roman" w:eastAsia="Times New Roman" w:hAnsi="Times New Roman" w:cs="Times New Roman"/>
          <w:sz w:val="24"/>
          <w:szCs w:val="24"/>
          <w:shd w:val="clear" w:color="auto" w:fill="FFFFFF"/>
        </w:rPr>
        <w:t>would have</w:t>
      </w:r>
      <w:r w:rsidRPr="006F1578">
        <w:rPr>
          <w:rFonts w:ascii="Times New Roman" w:eastAsia="Times New Roman" w:hAnsi="Times New Roman" w:cs="Times New Roman"/>
          <w:color w:val="000000"/>
          <w:sz w:val="24"/>
          <w:szCs w:val="24"/>
          <w:shd w:val="clear" w:color="auto" w:fill="FFFFFF"/>
        </w:rPr>
        <w:t xml:space="preserve"> sole responsibility for the radiation safety program. Institutions must apply and maintain all aspects of the licenses issued by federal and/or state authorities.</w:t>
      </w:r>
      <w:r w:rsidR="00FA70EB">
        <w:rPr>
          <w:rFonts w:ascii="Times New Roman" w:eastAsia="Times New Roman" w:hAnsi="Times New Roman" w:cs="Times New Roman"/>
          <w:color w:val="000000"/>
          <w:sz w:val="24"/>
          <w:szCs w:val="24"/>
          <w:shd w:val="clear" w:color="auto" w:fill="FFFFFF"/>
        </w:rPr>
        <w:t xml:space="preserve">  </w:t>
      </w:r>
      <w:r w:rsidR="00FA70EB" w:rsidRPr="006F1578">
        <w:rPr>
          <w:rFonts w:ascii="Times New Roman" w:eastAsia="Times New Roman" w:hAnsi="Times New Roman" w:cs="Times New Roman"/>
          <w:color w:val="000000"/>
          <w:sz w:val="24"/>
          <w:szCs w:val="24"/>
          <w:shd w:val="clear" w:color="auto" w:fill="FFFFFF"/>
        </w:rPr>
        <w:t xml:space="preserve">Radioactive materials </w:t>
      </w:r>
      <w:r w:rsidR="00FA70EB">
        <w:rPr>
          <w:rFonts w:ascii="Times New Roman" w:eastAsia="Times New Roman" w:hAnsi="Times New Roman" w:cs="Times New Roman"/>
          <w:color w:val="000000"/>
          <w:sz w:val="24"/>
          <w:szCs w:val="24"/>
          <w:shd w:val="clear" w:color="auto" w:fill="FFFFFF"/>
        </w:rPr>
        <w:t xml:space="preserve">and </w:t>
      </w:r>
      <w:r w:rsidR="00FA70EB" w:rsidRPr="006F1578">
        <w:rPr>
          <w:rFonts w:ascii="Times New Roman" w:eastAsia="Times New Roman" w:hAnsi="Times New Roman" w:cs="Times New Roman"/>
          <w:color w:val="000000"/>
          <w:sz w:val="24"/>
          <w:szCs w:val="24"/>
          <w:shd w:val="clear" w:color="auto" w:fill="FFFFFF"/>
        </w:rPr>
        <w:t xml:space="preserve">radiation producing equipment or machines used in research are overseen </w:t>
      </w:r>
      <w:r w:rsidR="00EC0817">
        <w:rPr>
          <w:rFonts w:ascii="Times New Roman" w:eastAsia="Times New Roman" w:hAnsi="Times New Roman" w:cs="Times New Roman"/>
          <w:color w:val="000000"/>
          <w:sz w:val="24"/>
          <w:szCs w:val="24"/>
          <w:shd w:val="clear" w:color="auto" w:fill="FFFFFF"/>
        </w:rPr>
        <w:t xml:space="preserve">and approved </w:t>
      </w:r>
      <w:r w:rsidR="00FA70EB" w:rsidRPr="006F1578">
        <w:rPr>
          <w:rFonts w:ascii="Times New Roman" w:eastAsia="Times New Roman" w:hAnsi="Times New Roman" w:cs="Times New Roman"/>
          <w:color w:val="000000"/>
          <w:sz w:val="24"/>
          <w:szCs w:val="24"/>
          <w:shd w:val="clear" w:color="auto" w:fill="FFFFFF"/>
        </w:rPr>
        <w:t xml:space="preserve">by the Radiation Safety Committee (RSC) and Radiation Safety Office (RSO) or EH&amp;S. </w:t>
      </w:r>
    </w:p>
    <w:p w14:paraId="2E702B91" w14:textId="77777777" w:rsidR="00D368D9" w:rsidRPr="006F1578" w:rsidRDefault="00E5222E" w:rsidP="00621C83">
      <w:pPr>
        <w:spacing w:after="0" w:line="240" w:lineRule="auto"/>
        <w:jc w:val="both"/>
        <w:rPr>
          <w:rFonts w:ascii="Times New Roman" w:eastAsia="Times New Roman" w:hAnsi="Times New Roman" w:cs="Times New Roman"/>
          <w:b/>
          <w:bCs/>
          <w:color w:val="000000"/>
          <w:sz w:val="24"/>
          <w:szCs w:val="24"/>
          <w:shd w:val="clear" w:color="auto" w:fill="FFFFFF"/>
        </w:rPr>
      </w:pPr>
      <w:r w:rsidRPr="00E5222E">
        <w:rPr>
          <w:rFonts w:ascii="Times New Roman" w:eastAsia="Times New Roman" w:hAnsi="Times New Roman" w:cs="Times New Roman"/>
          <w:b/>
          <w:sz w:val="24"/>
          <w:szCs w:val="24"/>
        </w:rPr>
        <w:t>Shipping and Receiving</w:t>
      </w:r>
      <w:r w:rsidR="00621C83">
        <w:rPr>
          <w:rFonts w:ascii="Times New Roman" w:eastAsia="Times New Roman" w:hAnsi="Times New Roman" w:cs="Times New Roman"/>
          <w:b/>
          <w:sz w:val="24"/>
          <w:szCs w:val="24"/>
        </w:rPr>
        <w:t xml:space="preserve"> (</w:t>
      </w:r>
      <w:r w:rsidR="00F17556" w:rsidRPr="006F1578">
        <w:rPr>
          <w:rFonts w:ascii="Times New Roman" w:eastAsia="Times New Roman" w:hAnsi="Times New Roman" w:cs="Times New Roman"/>
          <w:b/>
          <w:bCs/>
          <w:color w:val="000000"/>
          <w:sz w:val="24"/>
          <w:szCs w:val="24"/>
          <w:shd w:val="clear" w:color="auto" w:fill="FFFFFF"/>
        </w:rPr>
        <w:t>Department of Transportation Regulations for Hazardous Materials</w:t>
      </w:r>
      <w:r w:rsidR="00621C83">
        <w:rPr>
          <w:rFonts w:ascii="Times New Roman" w:eastAsia="Times New Roman" w:hAnsi="Times New Roman" w:cs="Times New Roman"/>
          <w:b/>
          <w:bCs/>
          <w:color w:val="000000"/>
          <w:sz w:val="24"/>
          <w:szCs w:val="24"/>
          <w:shd w:val="clear" w:color="auto" w:fill="FFFFFF"/>
        </w:rPr>
        <w:t>)</w:t>
      </w:r>
    </w:p>
    <w:p w14:paraId="20441B17" w14:textId="77777777" w:rsidR="00D368D9" w:rsidRPr="006F1578" w:rsidRDefault="00EC0817"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w:t>
      </w:r>
      <w:r w:rsidR="00F17556" w:rsidRPr="006F1578">
        <w:rPr>
          <w:rFonts w:ascii="Times New Roman" w:eastAsia="Times New Roman" w:hAnsi="Times New Roman" w:cs="Times New Roman"/>
          <w:color w:val="000000"/>
          <w:sz w:val="24"/>
          <w:szCs w:val="24"/>
          <w:shd w:val="clear" w:color="auto" w:fill="FFFFFF"/>
        </w:rPr>
        <w:t xml:space="preserve">any products </w:t>
      </w:r>
      <w:r>
        <w:rPr>
          <w:rFonts w:ascii="Times New Roman" w:eastAsia="Times New Roman" w:hAnsi="Times New Roman" w:cs="Times New Roman"/>
          <w:color w:val="000000"/>
          <w:sz w:val="24"/>
          <w:szCs w:val="24"/>
          <w:shd w:val="clear" w:color="auto" w:fill="FFFFFF"/>
        </w:rPr>
        <w:t xml:space="preserve">in </w:t>
      </w:r>
      <w:r w:rsidR="00F17556" w:rsidRPr="006F1578">
        <w:rPr>
          <w:rFonts w:ascii="Times New Roman" w:eastAsia="Times New Roman" w:hAnsi="Times New Roman" w:cs="Times New Roman"/>
          <w:color w:val="000000"/>
          <w:sz w:val="24"/>
          <w:szCs w:val="24"/>
          <w:shd w:val="clear" w:color="auto" w:fill="FFFFFF"/>
        </w:rPr>
        <w:t xml:space="preserve">daily </w:t>
      </w:r>
      <w:r>
        <w:rPr>
          <w:rFonts w:ascii="Times New Roman" w:eastAsia="Times New Roman" w:hAnsi="Times New Roman" w:cs="Times New Roman"/>
          <w:color w:val="000000"/>
          <w:sz w:val="24"/>
          <w:szCs w:val="24"/>
          <w:shd w:val="clear" w:color="auto" w:fill="FFFFFF"/>
        </w:rPr>
        <w:t>use</w:t>
      </w:r>
      <w:r w:rsidR="00F17556" w:rsidRPr="006F1578">
        <w:rPr>
          <w:rFonts w:ascii="Times New Roman" w:eastAsia="Times New Roman" w:hAnsi="Times New Roman" w:cs="Times New Roman"/>
          <w:color w:val="000000"/>
          <w:sz w:val="24"/>
          <w:szCs w:val="24"/>
          <w:shd w:val="clear" w:color="auto" w:fill="FFFFFF"/>
        </w:rPr>
        <w:t xml:space="preserve"> are dangerous</w:t>
      </w:r>
      <w:r>
        <w:rPr>
          <w:rFonts w:ascii="Times New Roman" w:eastAsia="Times New Roman" w:hAnsi="Times New Roman" w:cs="Times New Roman"/>
          <w:color w:val="000000"/>
          <w:sz w:val="24"/>
          <w:szCs w:val="24"/>
          <w:shd w:val="clear" w:color="auto" w:fill="FFFFFF"/>
        </w:rPr>
        <w:t>, and some</w:t>
      </w:r>
      <w:r w:rsidR="00B0020A">
        <w:rPr>
          <w:rFonts w:ascii="Times New Roman" w:eastAsia="Times New Roman" w:hAnsi="Times New Roman" w:cs="Times New Roman"/>
          <w:color w:val="000000"/>
          <w:sz w:val="24"/>
          <w:szCs w:val="24"/>
          <w:shd w:val="clear" w:color="auto" w:fill="FFFFFF"/>
        </w:rPr>
        <w:t xml:space="preserve"> can have catastrophic </w:t>
      </w:r>
      <w:r w:rsidR="00B34488">
        <w:rPr>
          <w:rFonts w:ascii="Times New Roman" w:eastAsia="Times New Roman" w:hAnsi="Times New Roman" w:cs="Times New Roman"/>
          <w:color w:val="000000"/>
          <w:sz w:val="24"/>
          <w:szCs w:val="24"/>
          <w:shd w:val="clear" w:color="auto" w:fill="FFFFFF"/>
        </w:rPr>
        <w:t>effects</w:t>
      </w:r>
      <w:r w:rsidR="00F17556" w:rsidRPr="006F1578">
        <w:rPr>
          <w:rFonts w:ascii="Times New Roman" w:eastAsia="Times New Roman" w:hAnsi="Times New Roman" w:cs="Times New Roman"/>
          <w:color w:val="000000"/>
          <w:sz w:val="24"/>
          <w:szCs w:val="24"/>
          <w:shd w:val="clear" w:color="auto" w:fill="FFFFFF"/>
        </w:rPr>
        <w:t xml:space="preserve"> on people, property and the environment. In 1974 congress passed The Hazardous Materials Transportation Act. Over time the regulations have become more stringent and inclusive to the point that it has </w:t>
      </w:r>
      <w:r w:rsidR="00F17556" w:rsidRPr="006F1578">
        <w:rPr>
          <w:rFonts w:ascii="Times New Roman" w:eastAsia="Times New Roman" w:hAnsi="Times New Roman" w:cs="Times New Roman"/>
          <w:color w:val="000000"/>
          <w:sz w:val="24"/>
          <w:szCs w:val="24"/>
          <w:shd w:val="clear" w:color="auto" w:fill="FFFFFF"/>
        </w:rPr>
        <w:lastRenderedPageBreak/>
        <w:t>become impossible for the untrained person to handle or ship HAZMAT safely and within the law.</w:t>
      </w:r>
    </w:p>
    <w:p w14:paraId="6FD00AC8" w14:textId="77777777" w:rsidR="00621C83" w:rsidRDefault="00621C83" w:rsidP="00AF719D">
      <w:pPr>
        <w:spacing w:after="0" w:line="240" w:lineRule="auto"/>
        <w:jc w:val="both"/>
        <w:rPr>
          <w:rFonts w:ascii="Times New Roman" w:eastAsia="Times New Roman" w:hAnsi="Times New Roman" w:cs="Times New Roman"/>
          <w:b/>
          <w:noProof/>
          <w:sz w:val="24"/>
          <w:szCs w:val="24"/>
        </w:rPr>
      </w:pPr>
    </w:p>
    <w:p w14:paraId="1B3A9B29" w14:textId="77777777" w:rsidR="00D368D9" w:rsidRPr="00621C83" w:rsidRDefault="00E5222E" w:rsidP="00621C83">
      <w:pPr>
        <w:spacing w:after="0" w:line="240" w:lineRule="auto"/>
        <w:jc w:val="both"/>
        <w:rPr>
          <w:rFonts w:ascii="Times New Roman" w:eastAsia="Times New Roman" w:hAnsi="Times New Roman" w:cs="Times New Roman"/>
          <w:b/>
          <w:sz w:val="24"/>
          <w:szCs w:val="24"/>
        </w:rPr>
      </w:pPr>
      <w:r w:rsidRPr="00E5222E">
        <w:rPr>
          <w:rFonts w:ascii="Times New Roman" w:eastAsia="Times New Roman" w:hAnsi="Times New Roman" w:cs="Times New Roman"/>
          <w:b/>
          <w:noProof/>
          <w:sz w:val="24"/>
          <w:szCs w:val="24"/>
        </w:rPr>
        <w:t xml:space="preserve">Protection of Research Subjects </w:t>
      </w:r>
      <w:r w:rsidR="00621C83">
        <w:rPr>
          <w:rFonts w:ascii="Times New Roman" w:eastAsia="Times New Roman" w:hAnsi="Times New Roman" w:cs="Times New Roman"/>
          <w:b/>
          <w:sz w:val="24"/>
          <w:szCs w:val="24"/>
        </w:rPr>
        <w:t>(</w:t>
      </w:r>
      <w:r w:rsidR="00F17556" w:rsidRPr="006F1578">
        <w:rPr>
          <w:rFonts w:ascii="Times New Roman" w:eastAsia="Times New Roman" w:hAnsi="Times New Roman" w:cs="Times New Roman"/>
          <w:b/>
          <w:bCs/>
          <w:color w:val="000000"/>
          <w:sz w:val="24"/>
          <w:szCs w:val="24"/>
          <w:shd w:val="clear" w:color="auto" w:fill="FFFFFF"/>
        </w:rPr>
        <w:t>IRBs and IACUCs</w:t>
      </w:r>
      <w:r w:rsidR="00621C83">
        <w:rPr>
          <w:rFonts w:ascii="Times New Roman" w:eastAsia="Times New Roman" w:hAnsi="Times New Roman" w:cs="Times New Roman"/>
          <w:b/>
          <w:bCs/>
          <w:color w:val="000000"/>
          <w:sz w:val="24"/>
          <w:szCs w:val="24"/>
          <w:shd w:val="clear" w:color="auto" w:fill="FFFFFF"/>
        </w:rPr>
        <w:t>)</w:t>
      </w:r>
    </w:p>
    <w:p w14:paraId="325F3B27" w14:textId="77777777" w:rsidR="00D368D9" w:rsidRPr="00E857C2" w:rsidRDefault="00F17556" w:rsidP="00E8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F1578">
        <w:rPr>
          <w:rFonts w:ascii="Times New Roman" w:eastAsia="Times New Roman" w:hAnsi="Times New Roman" w:cs="Times New Roman"/>
          <w:color w:val="000000"/>
          <w:sz w:val="24"/>
          <w:szCs w:val="24"/>
          <w:shd w:val="clear" w:color="auto" w:fill="FFFFFF"/>
        </w:rPr>
        <w:t xml:space="preserve">Research involving either human subjects or laboratory animals is </w:t>
      </w:r>
      <w:r w:rsidR="00EC0817">
        <w:rPr>
          <w:rFonts w:ascii="Times New Roman" w:eastAsia="Times New Roman" w:hAnsi="Times New Roman" w:cs="Times New Roman"/>
          <w:color w:val="000000"/>
          <w:sz w:val="24"/>
          <w:szCs w:val="24"/>
          <w:shd w:val="clear" w:color="auto" w:fill="FFFFFF"/>
        </w:rPr>
        <w:t xml:space="preserve">also </w:t>
      </w:r>
      <w:r w:rsidRPr="006F1578">
        <w:rPr>
          <w:rFonts w:ascii="Times New Roman" w:eastAsia="Times New Roman" w:hAnsi="Times New Roman" w:cs="Times New Roman"/>
          <w:color w:val="000000"/>
          <w:sz w:val="24"/>
          <w:szCs w:val="24"/>
          <w:shd w:val="clear" w:color="auto" w:fill="FFFFFF"/>
        </w:rPr>
        <w:t xml:space="preserve">regulated by Government agencies and by institution policy. Many institutions extend regulatory requirements in this regard to ANY research activity, regardless of the source of funding for the activity, </w:t>
      </w:r>
      <w:r w:rsidR="00F72B7D">
        <w:rPr>
          <w:rFonts w:ascii="Times New Roman" w:eastAsia="Times New Roman" w:hAnsi="Times New Roman" w:cs="Times New Roman"/>
          <w:color w:val="000000"/>
          <w:sz w:val="24"/>
          <w:szCs w:val="24"/>
          <w:shd w:val="clear" w:color="auto" w:fill="FFFFFF"/>
        </w:rPr>
        <w:t>which</w:t>
      </w:r>
      <w:r w:rsidRPr="006F1578">
        <w:rPr>
          <w:rFonts w:ascii="Times New Roman" w:eastAsia="Times New Roman" w:hAnsi="Times New Roman" w:cs="Times New Roman"/>
          <w:color w:val="000000"/>
          <w:sz w:val="24"/>
          <w:szCs w:val="24"/>
          <w:shd w:val="clear" w:color="auto" w:fill="FFFFFF"/>
        </w:rPr>
        <w:t xml:space="preserve"> involves the use of human subjects or laboratory animals. As is also the case wh</w:t>
      </w:r>
      <w:r w:rsidR="00472218">
        <w:rPr>
          <w:rFonts w:ascii="Times New Roman" w:eastAsia="Times New Roman" w:hAnsi="Times New Roman" w:cs="Times New Roman"/>
          <w:color w:val="000000"/>
          <w:sz w:val="24"/>
          <w:szCs w:val="24"/>
          <w:shd w:val="clear" w:color="auto" w:fill="FFFFFF"/>
        </w:rPr>
        <w:t xml:space="preserve">en research will involve either </w:t>
      </w:r>
      <w:r w:rsidRPr="006F1578">
        <w:rPr>
          <w:rFonts w:ascii="Times New Roman" w:eastAsia="Times New Roman" w:hAnsi="Times New Roman" w:cs="Times New Roman"/>
          <w:color w:val="000000"/>
          <w:sz w:val="24"/>
          <w:szCs w:val="24"/>
          <w:shd w:val="clear" w:color="auto" w:fill="FFFFFF"/>
        </w:rPr>
        <w:t xml:space="preserve">biohazards or radiation, protocol approval by the </w:t>
      </w:r>
      <w:r w:rsidR="00E857C2" w:rsidRPr="00E857C2">
        <w:rPr>
          <w:rFonts w:ascii="Times New Roman" w:hAnsi="Times New Roman" w:cs="Times New Roman"/>
          <w:bCs/>
          <w:sz w:val="24"/>
          <w:szCs w:val="24"/>
        </w:rPr>
        <w:t>Human Subjects Committee</w:t>
      </w:r>
      <w:r w:rsidR="00E857C2">
        <w:rPr>
          <w:rFonts w:ascii="Times New Roman" w:hAnsi="Times New Roman" w:cs="Times New Roman"/>
          <w:bCs/>
          <w:sz w:val="24"/>
          <w:szCs w:val="24"/>
        </w:rPr>
        <w:t xml:space="preserve"> or the Agricultural and Laboratory Animals Care a</w:t>
      </w:r>
      <w:r w:rsidR="00E857C2" w:rsidRPr="00E857C2">
        <w:rPr>
          <w:rFonts w:ascii="Times New Roman" w:hAnsi="Times New Roman" w:cs="Times New Roman"/>
          <w:bCs/>
          <w:sz w:val="24"/>
          <w:szCs w:val="24"/>
        </w:rPr>
        <w:t>nd Use Committee</w:t>
      </w:r>
      <w:r w:rsidR="00E857C2">
        <w:rPr>
          <w:rFonts w:ascii="Times New Roman" w:hAnsi="Times New Roman" w:cs="Times New Roman"/>
          <w:bCs/>
          <w:sz w:val="24"/>
          <w:szCs w:val="24"/>
        </w:rPr>
        <w:t xml:space="preserve"> </w:t>
      </w:r>
      <w:r w:rsidRPr="006F1578">
        <w:rPr>
          <w:rFonts w:ascii="Times New Roman" w:eastAsia="Times New Roman" w:hAnsi="Times New Roman" w:cs="Times New Roman"/>
          <w:color w:val="000000"/>
          <w:sz w:val="24"/>
          <w:szCs w:val="24"/>
          <w:shd w:val="clear" w:color="auto" w:fill="FFFFFF"/>
        </w:rPr>
        <w:t xml:space="preserve">is required </w:t>
      </w:r>
      <w:r w:rsidR="00EC0817">
        <w:rPr>
          <w:rFonts w:ascii="Times New Roman" w:eastAsia="Times New Roman" w:hAnsi="Times New Roman" w:cs="Times New Roman"/>
          <w:color w:val="000000"/>
          <w:sz w:val="24"/>
          <w:szCs w:val="24"/>
          <w:shd w:val="clear" w:color="auto" w:fill="FFFFFF"/>
        </w:rPr>
        <w:t>before</w:t>
      </w:r>
      <w:r w:rsidRPr="006F1578">
        <w:rPr>
          <w:rFonts w:ascii="Times New Roman" w:eastAsia="Times New Roman" w:hAnsi="Times New Roman" w:cs="Times New Roman"/>
          <w:color w:val="000000"/>
          <w:sz w:val="24"/>
          <w:szCs w:val="24"/>
          <w:shd w:val="clear" w:color="auto" w:fill="FFFFFF"/>
        </w:rPr>
        <w:t xml:space="preserve"> research can begin.</w:t>
      </w:r>
    </w:p>
    <w:p w14:paraId="0A6D170C" w14:textId="77777777" w:rsidR="00D368D9" w:rsidRPr="006F1578" w:rsidRDefault="00F17556" w:rsidP="00AF719D">
      <w:pPr>
        <w:spacing w:before="30" w:after="0"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b/>
          <w:bCs/>
          <w:color w:val="000000"/>
          <w:sz w:val="24"/>
          <w:szCs w:val="24"/>
          <w:shd w:val="clear" w:color="auto" w:fill="FFFFFF"/>
        </w:rPr>
        <w:t>Human Subjects in Research (IRB)</w:t>
      </w:r>
    </w:p>
    <w:p w14:paraId="1619CC9A" w14:textId="77777777" w:rsidR="00C0721E" w:rsidRPr="006F1578" w:rsidRDefault="00F17556"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The Institutional Review Board (IRB)</w:t>
      </w:r>
      <w:r w:rsidR="00E857C2">
        <w:rPr>
          <w:rFonts w:ascii="Times New Roman" w:eastAsia="Times New Roman" w:hAnsi="Times New Roman" w:cs="Times New Roman"/>
          <w:color w:val="000000"/>
          <w:sz w:val="24"/>
          <w:szCs w:val="24"/>
          <w:shd w:val="clear" w:color="auto" w:fill="FFFFFF"/>
        </w:rPr>
        <w:t xml:space="preserve"> at FVSU is called the Human Subjects Committee. It</w:t>
      </w:r>
      <w:r w:rsidRPr="006F1578">
        <w:rPr>
          <w:rFonts w:ascii="Times New Roman" w:eastAsia="Times New Roman" w:hAnsi="Times New Roman" w:cs="Times New Roman"/>
          <w:color w:val="000000"/>
          <w:sz w:val="24"/>
          <w:szCs w:val="24"/>
          <w:shd w:val="clear" w:color="auto" w:fill="FFFFFF"/>
        </w:rPr>
        <w:t xml:space="preserve"> is charged with the review of protocols involving </w:t>
      </w:r>
      <w:r w:rsidR="00E857C2">
        <w:rPr>
          <w:rFonts w:ascii="Times New Roman" w:eastAsia="Times New Roman" w:hAnsi="Times New Roman" w:cs="Times New Roman"/>
          <w:color w:val="000000"/>
          <w:sz w:val="24"/>
          <w:szCs w:val="24"/>
          <w:shd w:val="clear" w:color="auto" w:fill="FFFFFF"/>
        </w:rPr>
        <w:t>research involv</w:t>
      </w:r>
      <w:r w:rsidR="00EC0817">
        <w:rPr>
          <w:rFonts w:ascii="Times New Roman" w:eastAsia="Times New Roman" w:hAnsi="Times New Roman" w:cs="Times New Roman"/>
          <w:color w:val="000000"/>
          <w:sz w:val="24"/>
          <w:szCs w:val="24"/>
          <w:shd w:val="clear" w:color="auto" w:fill="FFFFFF"/>
        </w:rPr>
        <w:t xml:space="preserve">ing </w:t>
      </w:r>
      <w:r w:rsidRPr="006F1578">
        <w:rPr>
          <w:rFonts w:ascii="Times New Roman" w:eastAsia="Times New Roman" w:hAnsi="Times New Roman" w:cs="Times New Roman"/>
          <w:color w:val="000000"/>
          <w:sz w:val="24"/>
          <w:szCs w:val="24"/>
          <w:shd w:val="clear" w:color="auto" w:fill="FFFFFF"/>
        </w:rPr>
        <w:t>human subjects</w:t>
      </w:r>
      <w:r w:rsidR="00EC0817">
        <w:rPr>
          <w:rFonts w:ascii="Times New Roman" w:eastAsia="Times New Roman" w:hAnsi="Times New Roman" w:cs="Times New Roman"/>
          <w:color w:val="000000"/>
          <w:sz w:val="24"/>
          <w:szCs w:val="24"/>
          <w:shd w:val="clear" w:color="auto" w:fill="FFFFFF"/>
        </w:rPr>
        <w:t>, including:</w:t>
      </w:r>
    </w:p>
    <w:p w14:paraId="76CAEDFC" w14:textId="77777777" w:rsidR="00F17556" w:rsidRPr="006F1578" w:rsidRDefault="00EC0817" w:rsidP="00EC08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17556" w:rsidRPr="006F1578">
        <w:rPr>
          <w:rFonts w:ascii="Times New Roman" w:eastAsia="Times New Roman" w:hAnsi="Times New Roman" w:cs="Times New Roman"/>
          <w:color w:val="000000"/>
          <w:sz w:val="24"/>
          <w:szCs w:val="24"/>
        </w:rPr>
        <w:t>data through intervention or interaction with the individual; or</w:t>
      </w:r>
    </w:p>
    <w:p w14:paraId="6218C5AB" w14:textId="77777777" w:rsidR="00F17556" w:rsidRPr="006F1578" w:rsidRDefault="00EC0817" w:rsidP="00EC08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F17556" w:rsidRPr="006F1578">
        <w:rPr>
          <w:rFonts w:ascii="Times New Roman" w:eastAsia="Times New Roman" w:hAnsi="Times New Roman" w:cs="Times New Roman"/>
          <w:color w:val="000000"/>
          <w:sz w:val="24"/>
          <w:szCs w:val="24"/>
        </w:rPr>
        <w:t>identifiable private information, e.g., school transcripts or medical records.</w:t>
      </w:r>
    </w:p>
    <w:p w14:paraId="6B642B54" w14:textId="77777777" w:rsidR="00D368D9"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Before any project involving human subjects can begin, many institutions require that all researchers </w:t>
      </w:r>
      <w:r w:rsidR="00EC0817">
        <w:rPr>
          <w:rFonts w:ascii="Times New Roman" w:eastAsia="Times New Roman" w:hAnsi="Times New Roman" w:cs="Times New Roman"/>
          <w:color w:val="000000"/>
          <w:sz w:val="24"/>
          <w:szCs w:val="24"/>
          <w:shd w:val="clear" w:color="auto" w:fill="FFFFFF"/>
        </w:rPr>
        <w:t xml:space="preserve">involved </w:t>
      </w:r>
      <w:r w:rsidRPr="006F1578">
        <w:rPr>
          <w:rFonts w:ascii="Times New Roman" w:eastAsia="Times New Roman" w:hAnsi="Times New Roman" w:cs="Times New Roman"/>
          <w:color w:val="000000"/>
          <w:sz w:val="24"/>
          <w:szCs w:val="24"/>
          <w:shd w:val="clear" w:color="auto" w:fill="FFFFFF"/>
        </w:rPr>
        <w:t xml:space="preserve">complete </w:t>
      </w:r>
      <w:r w:rsidR="00EC0817">
        <w:rPr>
          <w:rFonts w:ascii="Times New Roman" w:eastAsia="Times New Roman" w:hAnsi="Times New Roman" w:cs="Times New Roman"/>
          <w:color w:val="000000"/>
          <w:sz w:val="24"/>
          <w:szCs w:val="24"/>
          <w:shd w:val="clear" w:color="auto" w:fill="FFFFFF"/>
        </w:rPr>
        <w:t>a</w:t>
      </w:r>
      <w:r w:rsidRPr="006F1578">
        <w:rPr>
          <w:rFonts w:ascii="Times New Roman" w:eastAsia="Times New Roman" w:hAnsi="Times New Roman" w:cs="Times New Roman"/>
          <w:color w:val="000000"/>
          <w:sz w:val="24"/>
          <w:szCs w:val="24"/>
          <w:shd w:val="clear" w:color="auto" w:fill="FFFFFF"/>
        </w:rPr>
        <w:t xml:space="preserve"> course on </w:t>
      </w:r>
      <w:r w:rsidR="00604A54">
        <w:rPr>
          <w:rFonts w:ascii="Times New Roman" w:eastAsia="Times New Roman" w:hAnsi="Times New Roman" w:cs="Times New Roman"/>
          <w:color w:val="000000"/>
          <w:sz w:val="24"/>
          <w:szCs w:val="24"/>
          <w:shd w:val="clear" w:color="auto" w:fill="FFFFFF"/>
        </w:rPr>
        <w:t>su</w:t>
      </w:r>
      <w:r w:rsidR="00EC0817">
        <w:rPr>
          <w:rFonts w:ascii="Times New Roman" w:eastAsia="Times New Roman" w:hAnsi="Times New Roman" w:cs="Times New Roman"/>
          <w:color w:val="000000"/>
          <w:sz w:val="24"/>
          <w:szCs w:val="24"/>
          <w:shd w:val="clear" w:color="auto" w:fill="FFFFFF"/>
        </w:rPr>
        <w:t>ch</w:t>
      </w:r>
      <w:r w:rsidRPr="006F1578">
        <w:rPr>
          <w:rFonts w:ascii="Times New Roman" w:eastAsia="Times New Roman" w:hAnsi="Times New Roman" w:cs="Times New Roman"/>
          <w:color w:val="000000"/>
          <w:sz w:val="24"/>
          <w:szCs w:val="24"/>
          <w:shd w:val="clear" w:color="auto" w:fill="FFFFFF"/>
        </w:rPr>
        <w:t xml:space="preserve"> research (based upon the Federal Regulations 45 CFR Part 46). This is a federal requirement when NIH funds are involved.</w:t>
      </w:r>
      <w:r w:rsidR="00C718E7">
        <w:rPr>
          <w:rFonts w:ascii="Times New Roman" w:eastAsia="Times New Roman" w:hAnsi="Times New Roman" w:cs="Times New Roman"/>
          <w:color w:val="000000"/>
          <w:sz w:val="24"/>
          <w:szCs w:val="24"/>
          <w:shd w:val="clear" w:color="auto" w:fill="FFFFFF"/>
        </w:rPr>
        <w:t xml:space="preserve"> Researchers must follow the requirement that </w:t>
      </w:r>
      <w:r w:rsidR="00C718E7" w:rsidRPr="006F1578">
        <w:rPr>
          <w:rFonts w:ascii="Times New Roman" w:eastAsia="Times New Roman" w:hAnsi="Times New Roman" w:cs="Times New Roman"/>
          <w:color w:val="000000"/>
          <w:sz w:val="24"/>
          <w:szCs w:val="24"/>
          <w:shd w:val="clear" w:color="auto" w:fill="FFFFFF"/>
        </w:rPr>
        <w:t>records related to human subjects must be kept confidential</w:t>
      </w:r>
      <w:r w:rsidR="00C718E7">
        <w:rPr>
          <w:rFonts w:ascii="Times New Roman" w:eastAsia="Times New Roman" w:hAnsi="Times New Roman" w:cs="Times New Roman"/>
          <w:color w:val="000000"/>
          <w:sz w:val="24"/>
          <w:szCs w:val="24"/>
          <w:shd w:val="clear" w:color="auto" w:fill="FFFFFF"/>
        </w:rPr>
        <w:t>.</w:t>
      </w:r>
    </w:p>
    <w:p w14:paraId="7CDF192B" w14:textId="77777777" w:rsidR="00D368D9" w:rsidRPr="006F1578" w:rsidRDefault="00F17556" w:rsidP="00AF719D">
      <w:pPr>
        <w:spacing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b/>
          <w:bCs/>
          <w:color w:val="000000"/>
          <w:sz w:val="24"/>
          <w:szCs w:val="24"/>
          <w:shd w:val="clear" w:color="auto" w:fill="FFFFFF"/>
        </w:rPr>
        <w:t>Laboratory Animals (IACUC)</w:t>
      </w:r>
    </w:p>
    <w:p w14:paraId="15D576F1" w14:textId="77777777" w:rsidR="00F17556"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The Institutional Animal Care and Use Committee (IACUC) </w:t>
      </w:r>
      <w:r w:rsidR="00E857C2">
        <w:rPr>
          <w:rFonts w:ascii="Times New Roman" w:eastAsia="Times New Roman" w:hAnsi="Times New Roman" w:cs="Times New Roman"/>
          <w:color w:val="000000"/>
          <w:sz w:val="24"/>
          <w:szCs w:val="24"/>
          <w:shd w:val="clear" w:color="auto" w:fill="FFFFFF"/>
        </w:rPr>
        <w:t xml:space="preserve">at FVSU is called the </w:t>
      </w:r>
      <w:r w:rsidR="00E857C2">
        <w:rPr>
          <w:rFonts w:ascii="Times New Roman" w:hAnsi="Times New Roman" w:cs="Times New Roman"/>
          <w:bCs/>
          <w:sz w:val="24"/>
          <w:szCs w:val="24"/>
        </w:rPr>
        <w:t>Agricultural and Laboratory Animals Care a</w:t>
      </w:r>
      <w:r w:rsidR="00E857C2" w:rsidRPr="00E857C2">
        <w:rPr>
          <w:rFonts w:ascii="Times New Roman" w:hAnsi="Times New Roman" w:cs="Times New Roman"/>
          <w:bCs/>
          <w:sz w:val="24"/>
          <w:szCs w:val="24"/>
        </w:rPr>
        <w:t>nd Use Committee</w:t>
      </w:r>
      <w:r w:rsidR="00E857C2">
        <w:rPr>
          <w:rFonts w:ascii="Times New Roman" w:hAnsi="Times New Roman" w:cs="Times New Roman"/>
          <w:bCs/>
          <w:sz w:val="24"/>
          <w:szCs w:val="24"/>
        </w:rPr>
        <w:t>. It</w:t>
      </w:r>
      <w:r w:rsidR="00E857C2" w:rsidRPr="006F1578">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is charged with reviewing all research protocols involving research animals. Typically, no research involving the use of vertebrate animals can proceed without the approval of this Presidential Committee.</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In addition to concern for the humane care and use of the animals, research with laboratory animals can also raise environmental health and safety issues. Many Animal Care and Use Programs are accredited by the Association for Assessment and Accreditation of Laboratory Animal Care (AAALAC).</w:t>
      </w:r>
    </w:p>
    <w:p w14:paraId="29B80C58" w14:textId="77777777" w:rsidR="00A14A50" w:rsidRDefault="00A14A50" w:rsidP="00AF719D">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3940B9D1" w14:textId="7F6D9347" w:rsidR="00F17556" w:rsidRPr="00E5222E" w:rsidRDefault="00CC17A7" w:rsidP="00AF719D">
      <w:pPr>
        <w:spacing w:after="0" w:line="240" w:lineRule="auto"/>
        <w:jc w:val="both"/>
        <w:rPr>
          <w:rFonts w:ascii="Times New Roman" w:eastAsia="Times New Roman" w:hAnsi="Times New Roman" w:cs="Times New Roman"/>
          <w:b/>
          <w:sz w:val="24"/>
          <w:szCs w:val="24"/>
        </w:rPr>
      </w:pPr>
      <w:r w:rsidRPr="00CC17A7">
        <w:rPr>
          <w:rFonts w:ascii="Times New Roman" w:eastAsia="Times New Roman" w:hAnsi="Times New Roman" w:cs="Times New Roman"/>
          <w:b/>
          <w:color w:val="FF0000"/>
          <w:sz w:val="24"/>
          <w:szCs w:val="24"/>
        </w:rPr>
        <w:lastRenderedPageBreak/>
        <w:t>Part 2:</w:t>
      </w:r>
      <w:r>
        <w:rPr>
          <w:rFonts w:ascii="Times New Roman" w:eastAsia="Times New Roman" w:hAnsi="Times New Roman" w:cs="Times New Roman"/>
          <w:b/>
          <w:sz w:val="24"/>
          <w:szCs w:val="24"/>
        </w:rPr>
        <w:t xml:space="preserve"> </w:t>
      </w:r>
      <w:r w:rsidR="00E5222E" w:rsidRPr="00E5222E">
        <w:rPr>
          <w:rFonts w:ascii="Times New Roman" w:eastAsia="Times New Roman" w:hAnsi="Times New Roman" w:cs="Times New Roman"/>
          <w:b/>
          <w:sz w:val="24"/>
          <w:szCs w:val="24"/>
        </w:rPr>
        <w:t xml:space="preserve">Conflict of Interest </w:t>
      </w:r>
    </w:p>
    <w:p w14:paraId="03255E99" w14:textId="77777777" w:rsidR="00D368D9"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Conflicts of interest can be defined as situations in which a divergence between personal and professional interests might be perceived, such </w:t>
      </w:r>
      <w:r w:rsidR="00EC0817">
        <w:rPr>
          <w:rFonts w:ascii="Times New Roman" w:eastAsia="Times New Roman" w:hAnsi="Times New Roman" w:cs="Times New Roman"/>
          <w:color w:val="000000"/>
          <w:sz w:val="24"/>
          <w:szCs w:val="24"/>
          <w:shd w:val="clear" w:color="auto" w:fill="FFFFFF"/>
        </w:rPr>
        <w:t xml:space="preserve">as </w:t>
      </w:r>
      <w:r w:rsidRPr="006F1578">
        <w:rPr>
          <w:rFonts w:ascii="Times New Roman" w:eastAsia="Times New Roman" w:hAnsi="Times New Roman" w:cs="Times New Roman"/>
          <w:color w:val="000000"/>
          <w:sz w:val="24"/>
          <w:szCs w:val="24"/>
          <w:shd w:val="clear" w:color="auto" w:fill="FFFFFF"/>
        </w:rPr>
        <w:t>an individual's professional actions be</w:t>
      </w:r>
      <w:r w:rsidR="00EC0817">
        <w:rPr>
          <w:rFonts w:ascii="Times New Roman" w:eastAsia="Times New Roman" w:hAnsi="Times New Roman" w:cs="Times New Roman"/>
          <w:color w:val="000000"/>
          <w:sz w:val="24"/>
          <w:szCs w:val="24"/>
          <w:shd w:val="clear" w:color="auto" w:fill="FFFFFF"/>
        </w:rPr>
        <w:t>ing</w:t>
      </w:r>
      <w:r w:rsidRPr="006F1578">
        <w:rPr>
          <w:rFonts w:ascii="Times New Roman" w:eastAsia="Times New Roman" w:hAnsi="Times New Roman" w:cs="Times New Roman"/>
          <w:color w:val="000000"/>
          <w:sz w:val="24"/>
          <w:szCs w:val="24"/>
          <w:shd w:val="clear" w:color="auto" w:fill="FFFFFF"/>
        </w:rPr>
        <w:t xml:space="preserve"> influenced by considerations of personal gain. Conflicts of interest can erode </w:t>
      </w:r>
      <w:r w:rsidR="00EC0817">
        <w:rPr>
          <w:rFonts w:ascii="Times New Roman" w:eastAsia="Times New Roman" w:hAnsi="Times New Roman" w:cs="Times New Roman"/>
          <w:color w:val="000000"/>
          <w:sz w:val="24"/>
          <w:szCs w:val="24"/>
          <w:shd w:val="clear" w:color="auto" w:fill="FFFFFF"/>
        </w:rPr>
        <w:t>scientific objectivity.</w:t>
      </w:r>
    </w:p>
    <w:p w14:paraId="4BAAB4A0" w14:textId="77777777" w:rsidR="00C0721E"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In the modern research institution, it is impossible to avoid conflicts of interest. The goal of policies in this regard </w:t>
      </w:r>
      <w:r w:rsidR="009D1A66">
        <w:rPr>
          <w:rFonts w:ascii="Times New Roman" w:eastAsia="Times New Roman" w:hAnsi="Times New Roman" w:cs="Times New Roman"/>
          <w:color w:val="000000"/>
          <w:sz w:val="24"/>
          <w:szCs w:val="24"/>
          <w:shd w:val="clear" w:color="auto" w:fill="FFFFFF"/>
        </w:rPr>
        <w:t xml:space="preserve">is </w:t>
      </w:r>
      <w:r w:rsidRPr="006F1578">
        <w:rPr>
          <w:rFonts w:ascii="Times New Roman" w:eastAsia="Times New Roman" w:hAnsi="Times New Roman" w:cs="Times New Roman"/>
          <w:color w:val="000000"/>
          <w:sz w:val="24"/>
          <w:szCs w:val="24"/>
          <w:shd w:val="clear" w:color="auto" w:fill="FFFFFF"/>
        </w:rPr>
        <w:t>not, therefore, to eliminate all conflicts but rather to manage them. The key to the conflict of interest process is communication and disclosure.</w:t>
      </w:r>
    </w:p>
    <w:p w14:paraId="6EE03BEF" w14:textId="77777777" w:rsidR="00D368D9"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At most institutions, all faculty </w:t>
      </w:r>
      <w:r w:rsidR="009D1A66">
        <w:rPr>
          <w:rFonts w:ascii="Times New Roman" w:eastAsia="Times New Roman" w:hAnsi="Times New Roman" w:cs="Times New Roman"/>
          <w:color w:val="000000"/>
          <w:sz w:val="24"/>
          <w:szCs w:val="24"/>
          <w:shd w:val="clear" w:color="auto" w:fill="FFFFFF"/>
        </w:rPr>
        <w:t xml:space="preserve">members </w:t>
      </w:r>
      <w:r w:rsidRPr="006F1578">
        <w:rPr>
          <w:rFonts w:ascii="Times New Roman" w:eastAsia="Times New Roman" w:hAnsi="Times New Roman" w:cs="Times New Roman"/>
          <w:color w:val="000000"/>
          <w:sz w:val="24"/>
          <w:szCs w:val="24"/>
          <w:shd w:val="clear" w:color="auto" w:fill="FFFFFF"/>
        </w:rPr>
        <w:t xml:space="preserve">are required to submit to their Chair/Director, Dean or Dean Equivalent, and finally to the </w:t>
      </w:r>
      <w:r w:rsidR="00604A54">
        <w:rPr>
          <w:rFonts w:ascii="Times New Roman" w:eastAsia="Times New Roman" w:hAnsi="Times New Roman" w:cs="Times New Roman"/>
          <w:color w:val="000000"/>
          <w:sz w:val="24"/>
          <w:szCs w:val="24"/>
          <w:shd w:val="clear" w:color="auto" w:fill="FFFFFF"/>
        </w:rPr>
        <w:t>vice President</w:t>
      </w:r>
      <w:r w:rsidRPr="006F1578">
        <w:rPr>
          <w:rFonts w:ascii="Times New Roman" w:eastAsia="Times New Roman" w:hAnsi="Times New Roman" w:cs="Times New Roman"/>
          <w:color w:val="000000"/>
          <w:sz w:val="24"/>
          <w:szCs w:val="24"/>
          <w:shd w:val="clear" w:color="auto" w:fill="FFFFFF"/>
        </w:rPr>
        <w:t xml:space="preserve"> an annual disclosure and certification of compliance with the policies regarding </w:t>
      </w:r>
      <w:r w:rsidR="00BF7E09">
        <w:rPr>
          <w:rFonts w:ascii="Times New Roman" w:eastAsia="Times New Roman" w:hAnsi="Times New Roman" w:cs="Times New Roman"/>
          <w:color w:val="000000"/>
          <w:sz w:val="24"/>
          <w:szCs w:val="24"/>
          <w:shd w:val="clear" w:color="auto" w:fill="FFFFFF"/>
        </w:rPr>
        <w:t>c</w:t>
      </w:r>
      <w:r w:rsidRPr="006F1578">
        <w:rPr>
          <w:rFonts w:ascii="Times New Roman" w:eastAsia="Times New Roman" w:hAnsi="Times New Roman" w:cs="Times New Roman"/>
          <w:color w:val="000000"/>
          <w:sz w:val="24"/>
          <w:szCs w:val="24"/>
          <w:shd w:val="clear" w:color="auto" w:fill="FFFFFF"/>
        </w:rPr>
        <w:t xml:space="preserve">onflicts of </w:t>
      </w:r>
      <w:r w:rsidR="00BF7E09">
        <w:rPr>
          <w:rFonts w:ascii="Times New Roman" w:eastAsia="Times New Roman" w:hAnsi="Times New Roman" w:cs="Times New Roman"/>
          <w:color w:val="000000"/>
          <w:sz w:val="24"/>
          <w:szCs w:val="24"/>
          <w:shd w:val="clear" w:color="auto" w:fill="FFFFFF"/>
        </w:rPr>
        <w:t>i</w:t>
      </w:r>
      <w:r w:rsidRPr="006F1578">
        <w:rPr>
          <w:rFonts w:ascii="Times New Roman" w:eastAsia="Times New Roman" w:hAnsi="Times New Roman" w:cs="Times New Roman"/>
          <w:color w:val="000000"/>
          <w:sz w:val="24"/>
          <w:szCs w:val="24"/>
          <w:shd w:val="clear" w:color="auto" w:fill="FFFFFF"/>
        </w:rPr>
        <w:t xml:space="preserve">nterest and any state ethics laws. In addition, as circumstances may arise during the year, </w:t>
      </w:r>
      <w:r w:rsidRPr="00BF7E09">
        <w:rPr>
          <w:rFonts w:ascii="Times New Roman" w:eastAsia="Times New Roman" w:hAnsi="Times New Roman" w:cs="Times New Roman"/>
          <w:i/>
          <w:color w:val="000000"/>
          <w:sz w:val="24"/>
          <w:szCs w:val="24"/>
          <w:shd w:val="clear" w:color="auto" w:fill="FFFFFF"/>
        </w:rPr>
        <w:t>ad hoc</w:t>
      </w:r>
      <w:r w:rsidRPr="006F1578">
        <w:rPr>
          <w:rFonts w:ascii="Times New Roman" w:eastAsia="Times New Roman" w:hAnsi="Times New Roman" w:cs="Times New Roman"/>
          <w:color w:val="000000"/>
          <w:sz w:val="24"/>
          <w:szCs w:val="24"/>
          <w:shd w:val="clear" w:color="auto" w:fill="FFFFFF"/>
        </w:rPr>
        <w:t xml:space="preserve"> disclosures may be necessary. It is often difficult to identify a potential conflict of interest. One way to sensitize yourself to possible issues is to review the policies in their entirety.</w:t>
      </w:r>
    </w:p>
    <w:p w14:paraId="2B68408D" w14:textId="77777777" w:rsidR="00D368D9" w:rsidRPr="006F1578" w:rsidRDefault="00F17556" w:rsidP="00BF7E09">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Conflicts of commitment</w:t>
      </w:r>
      <w:r w:rsidR="005054C3">
        <w:rPr>
          <w:rFonts w:ascii="Times New Roman" w:eastAsia="Times New Roman" w:hAnsi="Times New Roman" w:cs="Times New Roman"/>
          <w:color w:val="000000"/>
          <w:sz w:val="24"/>
          <w:szCs w:val="24"/>
          <w:shd w:val="clear" w:color="auto" w:fill="FFFFFF"/>
        </w:rPr>
        <w:t xml:space="preserve">, </w:t>
      </w:r>
      <w:r w:rsidR="00BF7E09">
        <w:rPr>
          <w:rFonts w:ascii="Times New Roman" w:eastAsia="Times New Roman" w:hAnsi="Times New Roman" w:cs="Times New Roman"/>
          <w:color w:val="000000"/>
          <w:sz w:val="24"/>
          <w:szCs w:val="24"/>
          <w:shd w:val="clear" w:color="auto" w:fill="FFFFFF"/>
        </w:rPr>
        <w:t xml:space="preserve">a related problem, </w:t>
      </w:r>
      <w:r w:rsidRPr="006F1578">
        <w:rPr>
          <w:rFonts w:ascii="Times New Roman" w:eastAsia="Times New Roman" w:hAnsi="Times New Roman" w:cs="Times New Roman"/>
          <w:color w:val="000000"/>
          <w:sz w:val="24"/>
          <w:szCs w:val="24"/>
          <w:shd w:val="clear" w:color="auto" w:fill="FFFFFF"/>
        </w:rPr>
        <w:t xml:space="preserve">are situations in which the individual's time and energy are unreasonably diverted away from away from institutional responsibilities. Conflicts of commitment are managed in part through limits on the amount of time that a faculty member may </w:t>
      </w:r>
      <w:r w:rsidR="00BF7E09">
        <w:rPr>
          <w:rFonts w:ascii="Times New Roman" w:eastAsia="Times New Roman" w:hAnsi="Times New Roman" w:cs="Times New Roman"/>
          <w:color w:val="000000"/>
          <w:sz w:val="24"/>
          <w:szCs w:val="24"/>
          <w:shd w:val="clear" w:color="auto" w:fill="FFFFFF"/>
        </w:rPr>
        <w:t>act as a consultant</w:t>
      </w:r>
      <w:r w:rsidRPr="006F1578">
        <w:rPr>
          <w:rFonts w:ascii="Times New Roman" w:eastAsia="Times New Roman" w:hAnsi="Times New Roman" w:cs="Times New Roman"/>
          <w:color w:val="000000"/>
          <w:sz w:val="24"/>
          <w:szCs w:val="24"/>
          <w:shd w:val="clear" w:color="auto" w:fill="FFFFFF"/>
        </w:rPr>
        <w:t xml:space="preserve">. Consulting and </w:t>
      </w:r>
      <w:r w:rsidR="00BF7E09">
        <w:rPr>
          <w:rFonts w:ascii="Times New Roman" w:eastAsia="Times New Roman" w:hAnsi="Times New Roman" w:cs="Times New Roman"/>
          <w:color w:val="000000"/>
          <w:sz w:val="24"/>
          <w:szCs w:val="24"/>
          <w:shd w:val="clear" w:color="auto" w:fill="FFFFFF"/>
        </w:rPr>
        <w:t xml:space="preserve">other </w:t>
      </w:r>
      <w:r w:rsidRPr="006F1578">
        <w:rPr>
          <w:rFonts w:ascii="Times New Roman" w:eastAsia="Times New Roman" w:hAnsi="Times New Roman" w:cs="Times New Roman"/>
          <w:color w:val="000000"/>
          <w:sz w:val="24"/>
          <w:szCs w:val="24"/>
          <w:shd w:val="clear" w:color="auto" w:fill="FFFFFF"/>
        </w:rPr>
        <w:t>outside activities can create real benefits for the faculty member and for the institutions involved; they can also create conflicts of commitment, and can precipitate</w:t>
      </w:r>
      <w:r w:rsidR="00BF7E09">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conflicts of interest.</w:t>
      </w:r>
      <w:r w:rsidR="00BF7E09">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The </w:t>
      </w:r>
      <w:hyperlink r:id="rId10" w:history="1">
        <w:r w:rsidRPr="006F1578">
          <w:rPr>
            <w:rFonts w:ascii="Times New Roman" w:eastAsia="Times New Roman" w:hAnsi="Times New Roman" w:cs="Times New Roman"/>
            <w:color w:val="0000FF"/>
            <w:sz w:val="24"/>
            <w:szCs w:val="24"/>
            <w:u w:val="single"/>
            <w:shd w:val="clear" w:color="auto" w:fill="FFFFFF"/>
          </w:rPr>
          <w:t>scenario</w:t>
        </w:r>
      </w:hyperlink>
      <w:r w:rsidRPr="006F1578">
        <w:rPr>
          <w:rFonts w:ascii="Times New Roman" w:eastAsia="Times New Roman" w:hAnsi="Times New Roman" w:cs="Times New Roman"/>
          <w:color w:val="000000"/>
          <w:sz w:val="24"/>
          <w:szCs w:val="24"/>
          <w:shd w:val="clear" w:color="auto" w:fill="FFFFFF"/>
        </w:rPr>
        <w:t> linked here</w:t>
      </w:r>
      <w:r w:rsidR="00BF7E09">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developed by the National Academy of Sciences</w:t>
      </w:r>
      <w:r w:rsidR="00BF7E09">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w:t>
      </w:r>
      <w:r w:rsidR="00BF7E09">
        <w:rPr>
          <w:rFonts w:ascii="Times New Roman" w:eastAsia="Times New Roman" w:hAnsi="Times New Roman" w:cs="Times New Roman"/>
          <w:color w:val="000000"/>
          <w:sz w:val="24"/>
          <w:szCs w:val="24"/>
          <w:shd w:val="clear" w:color="auto" w:fill="FFFFFF"/>
        </w:rPr>
        <w:t>allows analysis of hypothetical conflicts, and FVSU encourages researchers to view it.</w:t>
      </w:r>
    </w:p>
    <w:p w14:paraId="59813D75" w14:textId="77777777" w:rsidR="00D368D9"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In additio</w:t>
      </w:r>
      <w:r w:rsidR="00BF7E09">
        <w:rPr>
          <w:rFonts w:ascii="Times New Roman" w:eastAsia="Times New Roman" w:hAnsi="Times New Roman" w:cs="Times New Roman"/>
          <w:color w:val="000000"/>
          <w:sz w:val="24"/>
          <w:szCs w:val="24"/>
          <w:shd w:val="clear" w:color="auto" w:fill="FFFFFF"/>
        </w:rPr>
        <w:t>n to institutional requirements</w:t>
      </w:r>
      <w:r w:rsidR="00CE5FC1">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the National Science Foundation (NSF) and the National Institutes of Health (NIH) have their own requirements for disclosures whenever a proposal is submitted to either. Special attention is focused on conflicts of interest in biomedical research, particularly in the relationships between faculty and pharmaceutical companies in the conduct of clinical trials.</w:t>
      </w:r>
    </w:p>
    <w:p w14:paraId="4E1FA258" w14:textId="77777777" w:rsidR="00F17556"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Any issues related to conflict of interest should be discussed with Chair/Director and D</w:t>
      </w:r>
      <w:r w:rsidR="00604A54">
        <w:rPr>
          <w:rFonts w:ascii="Times New Roman" w:eastAsia="Times New Roman" w:hAnsi="Times New Roman" w:cs="Times New Roman"/>
          <w:color w:val="000000"/>
          <w:sz w:val="24"/>
          <w:szCs w:val="24"/>
          <w:shd w:val="clear" w:color="auto" w:fill="FFFFFF"/>
        </w:rPr>
        <w:t>ean/Dean Equivalent. The Office</w:t>
      </w:r>
      <w:r w:rsidRPr="006F1578">
        <w:rPr>
          <w:rFonts w:ascii="Times New Roman" w:eastAsia="Times New Roman" w:hAnsi="Times New Roman" w:cs="Times New Roman"/>
          <w:color w:val="000000"/>
          <w:sz w:val="24"/>
          <w:szCs w:val="24"/>
          <w:shd w:val="clear" w:color="auto" w:fill="FFFFFF"/>
        </w:rPr>
        <w:t xml:space="preserve"> of the Vice-Pr</w:t>
      </w:r>
      <w:r w:rsidR="00AE09B4">
        <w:rPr>
          <w:rFonts w:ascii="Times New Roman" w:eastAsia="Times New Roman" w:hAnsi="Times New Roman" w:cs="Times New Roman"/>
          <w:color w:val="000000"/>
          <w:sz w:val="24"/>
          <w:szCs w:val="24"/>
          <w:shd w:val="clear" w:color="auto" w:fill="FFFFFF"/>
        </w:rPr>
        <w:t xml:space="preserve">esident </w:t>
      </w:r>
      <w:r w:rsidRPr="006F1578">
        <w:rPr>
          <w:rFonts w:ascii="Times New Roman" w:eastAsia="Times New Roman" w:hAnsi="Times New Roman" w:cs="Times New Roman"/>
          <w:color w:val="000000"/>
          <w:sz w:val="24"/>
          <w:szCs w:val="24"/>
          <w:shd w:val="clear" w:color="auto" w:fill="FFFFFF"/>
        </w:rPr>
        <w:t xml:space="preserve">for </w:t>
      </w:r>
      <w:r w:rsidR="00604A54">
        <w:rPr>
          <w:rFonts w:ascii="Times New Roman" w:eastAsia="Times New Roman" w:hAnsi="Times New Roman" w:cs="Times New Roman"/>
          <w:color w:val="000000"/>
          <w:sz w:val="24"/>
          <w:szCs w:val="24"/>
          <w:shd w:val="clear" w:color="auto" w:fill="FFFFFF"/>
        </w:rPr>
        <w:t>External Affairs</w:t>
      </w:r>
      <w:r w:rsidRPr="006F1578">
        <w:rPr>
          <w:rFonts w:ascii="Times New Roman" w:eastAsia="Times New Roman" w:hAnsi="Times New Roman" w:cs="Times New Roman"/>
          <w:color w:val="000000"/>
          <w:sz w:val="24"/>
          <w:szCs w:val="24"/>
          <w:shd w:val="clear" w:color="auto" w:fill="FFFFFF"/>
        </w:rPr>
        <w:t xml:space="preserve">, </w:t>
      </w:r>
      <w:r w:rsidR="00604A54">
        <w:rPr>
          <w:rFonts w:ascii="Times New Roman" w:eastAsia="Times New Roman" w:hAnsi="Times New Roman" w:cs="Times New Roman"/>
          <w:color w:val="000000"/>
          <w:sz w:val="24"/>
          <w:szCs w:val="24"/>
          <w:shd w:val="clear" w:color="auto" w:fill="FFFFFF"/>
        </w:rPr>
        <w:t xml:space="preserve">the Office of </w:t>
      </w:r>
      <w:r w:rsidRPr="006F1578">
        <w:rPr>
          <w:rFonts w:ascii="Times New Roman" w:eastAsia="Times New Roman" w:hAnsi="Times New Roman" w:cs="Times New Roman"/>
          <w:color w:val="000000"/>
          <w:sz w:val="24"/>
          <w:szCs w:val="24"/>
          <w:shd w:val="clear" w:color="auto" w:fill="FFFFFF"/>
        </w:rPr>
        <w:t>Sponsored Pro</w:t>
      </w:r>
      <w:r w:rsidR="00604A54">
        <w:rPr>
          <w:rFonts w:ascii="Times New Roman" w:eastAsia="Times New Roman" w:hAnsi="Times New Roman" w:cs="Times New Roman"/>
          <w:color w:val="000000"/>
          <w:sz w:val="24"/>
          <w:szCs w:val="24"/>
          <w:shd w:val="clear" w:color="auto" w:fill="FFFFFF"/>
        </w:rPr>
        <w:t xml:space="preserve">grams, the  </w:t>
      </w:r>
      <w:r w:rsidRPr="006F1578">
        <w:rPr>
          <w:rFonts w:ascii="Times New Roman" w:eastAsia="Times New Roman" w:hAnsi="Times New Roman" w:cs="Times New Roman"/>
          <w:color w:val="000000"/>
          <w:sz w:val="24"/>
          <w:szCs w:val="24"/>
          <w:shd w:val="clear" w:color="auto" w:fill="FFFFFF"/>
        </w:rPr>
        <w:t>Post Award Office</w:t>
      </w:r>
      <w:r w:rsidR="00604A54">
        <w:rPr>
          <w:rFonts w:ascii="Times New Roman" w:eastAsia="Times New Roman" w:hAnsi="Times New Roman" w:cs="Times New Roman"/>
          <w:color w:val="000000"/>
          <w:sz w:val="24"/>
          <w:szCs w:val="24"/>
          <w:shd w:val="clear" w:color="auto" w:fill="FFFFFF"/>
        </w:rPr>
        <w:t xml:space="preserve">, and the Office of the Director of Agricultural Research </w:t>
      </w:r>
      <w:r w:rsidRPr="006F1578">
        <w:rPr>
          <w:rFonts w:ascii="Times New Roman" w:eastAsia="Times New Roman" w:hAnsi="Times New Roman" w:cs="Times New Roman"/>
          <w:color w:val="000000"/>
          <w:sz w:val="24"/>
          <w:szCs w:val="24"/>
          <w:shd w:val="clear" w:color="auto" w:fill="FFFFFF"/>
        </w:rPr>
        <w:t xml:space="preserve"> are also available to provide advice.</w:t>
      </w:r>
    </w:p>
    <w:p w14:paraId="3B373819" w14:textId="77777777" w:rsidR="00A14A50" w:rsidRDefault="00A14A50" w:rsidP="00AF719D">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2EA3F8F0" w14:textId="148130BB" w:rsidR="00F17556" w:rsidRDefault="00CC17A7" w:rsidP="00AF719D">
      <w:pPr>
        <w:spacing w:after="0" w:line="240" w:lineRule="auto"/>
        <w:jc w:val="both"/>
        <w:rPr>
          <w:rFonts w:ascii="Times New Roman" w:eastAsia="Times New Roman" w:hAnsi="Times New Roman" w:cs="Times New Roman"/>
          <w:b/>
          <w:sz w:val="24"/>
          <w:szCs w:val="24"/>
        </w:rPr>
      </w:pPr>
      <w:r w:rsidRPr="00CC17A7">
        <w:rPr>
          <w:rFonts w:ascii="Times New Roman" w:eastAsia="Times New Roman" w:hAnsi="Times New Roman" w:cs="Times New Roman"/>
          <w:b/>
          <w:color w:val="FF0000"/>
          <w:sz w:val="24"/>
          <w:szCs w:val="24"/>
        </w:rPr>
        <w:lastRenderedPageBreak/>
        <w:t>Part 3:</w:t>
      </w:r>
      <w:r>
        <w:rPr>
          <w:rFonts w:ascii="Times New Roman" w:eastAsia="Times New Roman" w:hAnsi="Times New Roman" w:cs="Times New Roman"/>
          <w:b/>
          <w:sz w:val="24"/>
          <w:szCs w:val="24"/>
        </w:rPr>
        <w:t xml:space="preserve"> </w:t>
      </w:r>
      <w:r w:rsidR="00E5222E" w:rsidRPr="00E5222E">
        <w:rPr>
          <w:rFonts w:ascii="Times New Roman" w:eastAsia="Times New Roman" w:hAnsi="Times New Roman" w:cs="Times New Roman"/>
          <w:b/>
          <w:sz w:val="24"/>
          <w:szCs w:val="24"/>
        </w:rPr>
        <w:t>Publication, Data</w:t>
      </w:r>
      <w:r>
        <w:rPr>
          <w:rFonts w:ascii="Times New Roman" w:eastAsia="Times New Roman" w:hAnsi="Times New Roman" w:cs="Times New Roman"/>
          <w:b/>
          <w:sz w:val="24"/>
          <w:szCs w:val="24"/>
        </w:rPr>
        <w:t>,</w:t>
      </w:r>
      <w:r w:rsidR="00E5222E" w:rsidRPr="00E5222E">
        <w:rPr>
          <w:rFonts w:ascii="Times New Roman" w:eastAsia="Times New Roman" w:hAnsi="Times New Roman" w:cs="Times New Roman"/>
          <w:b/>
          <w:sz w:val="24"/>
          <w:szCs w:val="24"/>
        </w:rPr>
        <w:t xml:space="preserve">  Intellectual Property</w:t>
      </w:r>
      <w:r>
        <w:rPr>
          <w:rFonts w:ascii="Times New Roman" w:eastAsia="Times New Roman" w:hAnsi="Times New Roman" w:cs="Times New Roman"/>
          <w:b/>
          <w:sz w:val="24"/>
          <w:szCs w:val="24"/>
        </w:rPr>
        <w:t xml:space="preserve">, </w:t>
      </w:r>
      <w:r w:rsidRPr="00604A54">
        <w:rPr>
          <w:rFonts w:ascii="Times New Roman" w:eastAsia="Times New Roman" w:hAnsi="Times New Roman" w:cs="Times New Roman"/>
          <w:b/>
          <w:sz w:val="24"/>
          <w:szCs w:val="24"/>
        </w:rPr>
        <w:t>Avoidance of Undue Influence</w:t>
      </w:r>
      <w:r w:rsidR="00E5222E" w:rsidRPr="00E5222E">
        <w:rPr>
          <w:rFonts w:ascii="Times New Roman" w:eastAsia="Times New Roman" w:hAnsi="Times New Roman" w:cs="Times New Roman"/>
          <w:b/>
          <w:sz w:val="24"/>
          <w:szCs w:val="24"/>
        </w:rPr>
        <w:t xml:space="preserve"> </w:t>
      </w:r>
    </w:p>
    <w:p w14:paraId="6391E966" w14:textId="77777777" w:rsidR="00BF7E09" w:rsidRDefault="00BF7E09" w:rsidP="00AF719D">
      <w:pPr>
        <w:spacing w:after="0" w:line="240" w:lineRule="auto"/>
        <w:jc w:val="both"/>
        <w:rPr>
          <w:rFonts w:ascii="Times New Roman" w:eastAsia="Times New Roman" w:hAnsi="Times New Roman" w:cs="Times New Roman"/>
          <w:b/>
          <w:sz w:val="24"/>
          <w:szCs w:val="24"/>
        </w:rPr>
      </w:pPr>
    </w:p>
    <w:p w14:paraId="6FB3E291" w14:textId="77777777" w:rsidR="00BF7E09" w:rsidRPr="006F1578" w:rsidRDefault="00BF7E09" w:rsidP="00BF7E09">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Publication in peer-reviewed journals is at the heart of the academic research enterprise. Considerations around the sharing of information, and the ability to replicate research results, are discussed in the excerpt from "</w:t>
      </w:r>
      <w:hyperlink r:id="rId11" w:history="1">
        <w:r w:rsidRPr="006F1578">
          <w:rPr>
            <w:rFonts w:ascii="Times New Roman" w:eastAsia="Times New Roman" w:hAnsi="Times New Roman" w:cs="Times New Roman"/>
            <w:color w:val="0000FF"/>
            <w:sz w:val="24"/>
            <w:szCs w:val="24"/>
            <w:u w:val="single"/>
            <w:shd w:val="clear" w:color="auto" w:fill="FFFFFF"/>
          </w:rPr>
          <w:t>On Being a Scientist</w:t>
        </w:r>
      </w:hyperlink>
      <w:r w:rsidR="00CE5FC1">
        <w:t>.</w:t>
      </w:r>
      <w:r w:rsidR="00CE5FC1">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Responsible research policies require protection of the scholar’s right and responsibility freely to offer periodicals and other publishers research results.</w:t>
      </w:r>
      <w:r w:rsidR="000B18C9">
        <w:rPr>
          <w:rFonts w:ascii="Times New Roman" w:eastAsia="Times New Roman" w:hAnsi="Times New Roman" w:cs="Times New Roman"/>
          <w:color w:val="000000"/>
          <w:sz w:val="24"/>
          <w:szCs w:val="24"/>
          <w:shd w:val="clear" w:color="auto" w:fill="FFFFFF"/>
        </w:rPr>
        <w:t xml:space="preserve">  </w:t>
      </w:r>
      <w:r w:rsidR="000B18C9" w:rsidRPr="006F1578">
        <w:rPr>
          <w:rFonts w:ascii="Times New Roman" w:eastAsia="Times New Roman" w:hAnsi="Times New Roman" w:cs="Times New Roman"/>
          <w:color w:val="000000"/>
          <w:sz w:val="24"/>
          <w:szCs w:val="24"/>
          <w:shd w:val="clear" w:color="auto" w:fill="FFFFFF"/>
        </w:rPr>
        <w:t>Participation in scholarly publication is also a key component of the research apprenticeship of students. Donald Kennedy's 1989 paper "</w:t>
      </w:r>
      <w:hyperlink r:id="rId12" w:history="1">
        <w:r w:rsidR="000B18C9" w:rsidRPr="006F1578">
          <w:rPr>
            <w:rFonts w:ascii="Times New Roman" w:eastAsia="Times New Roman" w:hAnsi="Times New Roman" w:cs="Times New Roman"/>
            <w:color w:val="0000FF"/>
            <w:sz w:val="24"/>
            <w:szCs w:val="24"/>
            <w:u w:val="single"/>
            <w:shd w:val="clear" w:color="auto" w:fill="FFFFFF"/>
          </w:rPr>
          <w:t>On Academic Authorship</w:t>
        </w:r>
      </w:hyperlink>
      <w:r w:rsidR="000B18C9" w:rsidRPr="006F1578">
        <w:rPr>
          <w:rFonts w:ascii="Times New Roman" w:eastAsia="Times New Roman" w:hAnsi="Times New Roman" w:cs="Times New Roman"/>
          <w:color w:val="000000"/>
          <w:sz w:val="24"/>
          <w:szCs w:val="24"/>
          <w:shd w:val="clear" w:color="auto" w:fill="FFFFFF"/>
        </w:rPr>
        <w:t>" presents a systematic discussion of the topic.</w:t>
      </w:r>
    </w:p>
    <w:p w14:paraId="6307BFD2" w14:textId="77777777" w:rsidR="00D368D9" w:rsidRPr="006F1578" w:rsidRDefault="00CE5FC1" w:rsidP="00CE5FC1">
      <w:pPr>
        <w:keepLines/>
        <w:spacing w:line="240" w:lineRule="auto"/>
        <w:jc w:val="both"/>
        <w:rPr>
          <w:rFonts w:ascii="Times New Roman" w:eastAsia="Times New Roman" w:hAnsi="Times New Roman" w:cs="Times New Roman"/>
          <w:color w:val="000000"/>
          <w:sz w:val="24"/>
          <w:szCs w:val="24"/>
          <w:shd w:val="clear" w:color="auto" w:fill="FFFFFF"/>
        </w:rPr>
      </w:pPr>
      <w:r w:rsidRPr="008C2D85">
        <w:rPr>
          <w:rFonts w:ascii="Times New Roman" w:eastAsia="Times New Roman" w:hAnsi="Times New Roman" w:cs="Times New Roman"/>
          <w:sz w:val="24"/>
          <w:szCs w:val="24"/>
          <w:shd w:val="clear" w:color="auto" w:fill="FFFFFF"/>
        </w:rPr>
        <w:t>As do most</w:t>
      </w:r>
      <w:r>
        <w:rPr>
          <w:rFonts w:ascii="Times New Roman" w:eastAsia="Times New Roman" w:hAnsi="Times New Roman" w:cs="Times New Roman"/>
          <w:color w:val="FF0000"/>
          <w:sz w:val="24"/>
          <w:szCs w:val="24"/>
          <w:shd w:val="clear" w:color="auto" w:fill="FFFFFF"/>
        </w:rPr>
        <w:t xml:space="preserve"> </w:t>
      </w:r>
      <w:r w:rsidR="00F17556" w:rsidRPr="006F1578">
        <w:rPr>
          <w:rFonts w:ascii="Times New Roman" w:eastAsia="Times New Roman" w:hAnsi="Times New Roman" w:cs="Times New Roman"/>
          <w:color w:val="000000"/>
          <w:sz w:val="24"/>
          <w:szCs w:val="24"/>
          <w:shd w:val="clear" w:color="auto" w:fill="FFFFFF"/>
        </w:rPr>
        <w:t xml:space="preserve"> institutions</w:t>
      </w:r>
      <w:r>
        <w:rPr>
          <w:rFonts w:ascii="Times New Roman" w:eastAsia="Times New Roman" w:hAnsi="Times New Roman" w:cs="Times New Roman"/>
          <w:color w:val="000000"/>
          <w:sz w:val="24"/>
          <w:szCs w:val="24"/>
          <w:shd w:val="clear" w:color="auto" w:fill="FFFFFF"/>
        </w:rPr>
        <w:t>, FVSU</w:t>
      </w:r>
      <w:r w:rsidR="00F17556" w:rsidRPr="006F1578">
        <w:rPr>
          <w:rFonts w:ascii="Times New Roman" w:eastAsia="Times New Roman" w:hAnsi="Times New Roman" w:cs="Times New Roman"/>
          <w:color w:val="000000"/>
          <w:sz w:val="24"/>
          <w:szCs w:val="24"/>
          <w:shd w:val="clear" w:color="auto" w:fill="FFFFFF"/>
        </w:rPr>
        <w:t xml:space="preserve"> subscribe</w:t>
      </w:r>
      <w:r>
        <w:rPr>
          <w:rFonts w:ascii="Times New Roman" w:eastAsia="Times New Roman" w:hAnsi="Times New Roman" w:cs="Times New Roman"/>
          <w:color w:val="000000"/>
          <w:sz w:val="24"/>
          <w:szCs w:val="24"/>
          <w:shd w:val="clear" w:color="auto" w:fill="FFFFFF"/>
        </w:rPr>
        <w:t>s</w:t>
      </w:r>
      <w:r w:rsidR="00F17556" w:rsidRPr="006F1578">
        <w:rPr>
          <w:rFonts w:ascii="Times New Roman" w:eastAsia="Times New Roman" w:hAnsi="Times New Roman" w:cs="Times New Roman"/>
          <w:color w:val="000000"/>
          <w:sz w:val="24"/>
          <w:szCs w:val="24"/>
          <w:shd w:val="clear" w:color="auto" w:fill="FFFFFF"/>
        </w:rPr>
        <w:t xml:space="preserve"> to the 1940 Statement of Principles on Academic Freedom and Tenure with 1970 Interpretive Comments of the American Association of University Professors with the 1987-1990 revisions. At Washington State University, the section on academic freedom reads as follows:</w:t>
      </w:r>
    </w:p>
    <w:p w14:paraId="3B56D1E7" w14:textId="77777777" w:rsidR="00D368D9" w:rsidRPr="006F1578" w:rsidRDefault="00F17556" w:rsidP="00CE5FC1">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 xml:space="preserve">Following this basic theme, most institutions </w:t>
      </w:r>
      <w:r w:rsidR="00997B46">
        <w:rPr>
          <w:rFonts w:ascii="Times New Roman" w:eastAsia="Times New Roman" w:hAnsi="Times New Roman" w:cs="Times New Roman"/>
          <w:color w:val="000000"/>
          <w:sz w:val="24"/>
          <w:szCs w:val="24"/>
          <w:shd w:val="clear" w:color="auto" w:fill="FFFFFF"/>
        </w:rPr>
        <w:t xml:space="preserve">do </w:t>
      </w:r>
      <w:r w:rsidRPr="006F1578">
        <w:rPr>
          <w:rFonts w:ascii="Times New Roman" w:eastAsia="Times New Roman" w:hAnsi="Times New Roman" w:cs="Times New Roman"/>
          <w:color w:val="000000"/>
          <w:sz w:val="24"/>
          <w:szCs w:val="24"/>
          <w:shd w:val="clear" w:color="auto" w:fill="FFFFFF"/>
        </w:rPr>
        <w:t xml:space="preserve">not accept grants or </w:t>
      </w:r>
      <w:r w:rsidR="00997B46">
        <w:rPr>
          <w:rFonts w:ascii="Times New Roman" w:eastAsia="Times New Roman" w:hAnsi="Times New Roman" w:cs="Times New Roman"/>
          <w:color w:val="000000"/>
          <w:sz w:val="24"/>
          <w:szCs w:val="24"/>
          <w:shd w:val="clear" w:color="auto" w:fill="FFFFFF"/>
        </w:rPr>
        <w:t xml:space="preserve">contracts </w:t>
      </w:r>
      <w:r w:rsidRPr="006F1578">
        <w:rPr>
          <w:rFonts w:ascii="Times New Roman" w:eastAsia="Times New Roman" w:hAnsi="Times New Roman" w:cs="Times New Roman"/>
          <w:color w:val="000000"/>
          <w:sz w:val="24"/>
          <w:szCs w:val="24"/>
          <w:shd w:val="clear" w:color="auto" w:fill="FFFFFF"/>
        </w:rPr>
        <w:t xml:space="preserve">that confer upon an external party the power to censor, unduly delay, or exercise veto power over either the content of instruction or the </w:t>
      </w:r>
      <w:r w:rsidR="00997B46">
        <w:rPr>
          <w:rFonts w:ascii="Times New Roman" w:eastAsia="Times New Roman" w:hAnsi="Times New Roman" w:cs="Times New Roman"/>
          <w:color w:val="000000"/>
          <w:sz w:val="24"/>
          <w:szCs w:val="24"/>
          <w:shd w:val="clear" w:color="auto" w:fill="FFFFFF"/>
        </w:rPr>
        <w:t xml:space="preserve">conclusions and/or </w:t>
      </w:r>
      <w:r w:rsidRPr="006F1578">
        <w:rPr>
          <w:rFonts w:ascii="Times New Roman" w:eastAsia="Times New Roman" w:hAnsi="Times New Roman" w:cs="Times New Roman"/>
          <w:color w:val="000000"/>
          <w:sz w:val="24"/>
          <w:szCs w:val="24"/>
          <w:shd w:val="clear" w:color="auto" w:fill="FFFFFF"/>
        </w:rPr>
        <w:t xml:space="preserve">publication of research. Publication of research findings may temporarily be delayed in order to protect patent rights or permit the research sponsor to review the proposed </w:t>
      </w:r>
      <w:r w:rsidR="00997B46">
        <w:rPr>
          <w:rFonts w:ascii="Times New Roman" w:eastAsia="Times New Roman" w:hAnsi="Times New Roman" w:cs="Times New Roman"/>
          <w:color w:val="000000"/>
          <w:sz w:val="24"/>
          <w:szCs w:val="24"/>
          <w:shd w:val="clear" w:color="auto" w:fill="FFFFFF"/>
        </w:rPr>
        <w:t>test only to</w:t>
      </w:r>
      <w:r w:rsidRPr="006F1578">
        <w:rPr>
          <w:rFonts w:ascii="Times New Roman" w:eastAsia="Times New Roman" w:hAnsi="Times New Roman" w:cs="Times New Roman"/>
          <w:color w:val="000000"/>
          <w:sz w:val="24"/>
          <w:szCs w:val="24"/>
          <w:shd w:val="clear" w:color="auto" w:fill="FFFFFF"/>
        </w:rPr>
        <w:t xml:space="preserve"> identify proprietary information furnished by or belonging to the sponsor.</w:t>
      </w:r>
      <w:r w:rsidR="00CE5FC1">
        <w:rPr>
          <w:rFonts w:ascii="Times New Roman" w:eastAsia="Times New Roman" w:hAnsi="Times New Roman" w:cs="Times New Roman"/>
          <w:color w:val="000000"/>
          <w:sz w:val="24"/>
          <w:szCs w:val="24"/>
          <w:shd w:val="clear" w:color="auto" w:fill="FFFFFF"/>
        </w:rPr>
        <w:t xml:space="preserve"> Research sponsored by interested parties is not trustworthy. </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rPr>
        <w:br/>
      </w:r>
      <w:r w:rsidR="00997B46">
        <w:rPr>
          <w:rFonts w:ascii="Times New Roman" w:eastAsia="Times New Roman" w:hAnsi="Times New Roman" w:cs="Times New Roman"/>
          <w:color w:val="000000"/>
          <w:sz w:val="24"/>
          <w:szCs w:val="24"/>
          <w:shd w:val="clear" w:color="auto" w:fill="FFFFFF"/>
        </w:rPr>
        <w:t>T</w:t>
      </w:r>
      <w:r w:rsidRPr="006F1578">
        <w:rPr>
          <w:rFonts w:ascii="Times New Roman" w:eastAsia="Times New Roman" w:hAnsi="Times New Roman" w:cs="Times New Roman"/>
          <w:color w:val="000000"/>
          <w:sz w:val="24"/>
          <w:szCs w:val="24"/>
          <w:shd w:val="clear" w:color="auto" w:fill="FFFFFF"/>
        </w:rPr>
        <w:t xml:space="preserve">o protect both the </w:t>
      </w:r>
      <w:r w:rsidR="00997B46">
        <w:rPr>
          <w:rFonts w:ascii="Times New Roman" w:eastAsia="Times New Roman" w:hAnsi="Times New Roman" w:cs="Times New Roman"/>
          <w:color w:val="000000"/>
          <w:sz w:val="24"/>
          <w:szCs w:val="24"/>
          <w:shd w:val="clear" w:color="auto" w:fill="FFFFFF"/>
        </w:rPr>
        <w:t>scholar</w:t>
      </w:r>
      <w:r w:rsidRPr="006F1578">
        <w:rPr>
          <w:rFonts w:ascii="Times New Roman" w:eastAsia="Times New Roman" w:hAnsi="Times New Roman" w:cs="Times New Roman"/>
          <w:color w:val="000000"/>
          <w:sz w:val="24"/>
          <w:szCs w:val="24"/>
          <w:shd w:val="clear" w:color="auto" w:fill="FFFFFF"/>
        </w:rPr>
        <w:t xml:space="preserve"> and the institution, </w:t>
      </w:r>
      <w:r w:rsidR="00997B46">
        <w:rPr>
          <w:rFonts w:ascii="Times New Roman" w:eastAsia="Times New Roman" w:hAnsi="Times New Roman" w:cs="Times New Roman"/>
          <w:color w:val="000000"/>
          <w:sz w:val="24"/>
          <w:szCs w:val="24"/>
          <w:shd w:val="clear" w:color="auto" w:fill="FFFFFF"/>
        </w:rPr>
        <w:t>researchers</w:t>
      </w:r>
      <w:r w:rsidRPr="006F1578">
        <w:rPr>
          <w:rFonts w:ascii="Times New Roman" w:eastAsia="Times New Roman" w:hAnsi="Times New Roman" w:cs="Times New Roman"/>
          <w:color w:val="000000"/>
          <w:sz w:val="24"/>
          <w:szCs w:val="24"/>
          <w:shd w:val="clear" w:color="auto" w:fill="FFFFFF"/>
        </w:rPr>
        <w:t xml:space="preserve"> should be alert to language in proposals, award notices, or other project documents that limit openness. The Sponsored Pr</w:t>
      </w:r>
      <w:r w:rsidR="00C718E7">
        <w:rPr>
          <w:rFonts w:ascii="Times New Roman" w:eastAsia="Times New Roman" w:hAnsi="Times New Roman" w:cs="Times New Roman"/>
          <w:color w:val="000000"/>
          <w:sz w:val="24"/>
          <w:szCs w:val="24"/>
          <w:shd w:val="clear" w:color="auto" w:fill="FFFFFF"/>
        </w:rPr>
        <w:t>ograms</w:t>
      </w:r>
      <w:r w:rsidRPr="006F1578">
        <w:rPr>
          <w:rFonts w:ascii="Times New Roman" w:eastAsia="Times New Roman" w:hAnsi="Times New Roman" w:cs="Times New Roman"/>
          <w:color w:val="000000"/>
          <w:sz w:val="24"/>
          <w:szCs w:val="24"/>
          <w:shd w:val="clear" w:color="auto" w:fill="FFFFFF"/>
        </w:rPr>
        <w:t xml:space="preserve"> Office (SPO) staff is available to assist in reviewing such documents. Any concerns about restrictions on openness or the ability to publish should be resolved, via SPO, before an award is accepted.</w:t>
      </w:r>
    </w:p>
    <w:p w14:paraId="0CBF5301" w14:textId="77777777" w:rsidR="000B18C9" w:rsidRDefault="00997B46" w:rsidP="00AF719D">
      <w:pPr>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Recently</w:t>
      </w:r>
      <w:r w:rsidR="00F17556" w:rsidRPr="006F1578">
        <w:rPr>
          <w:rFonts w:ascii="Times New Roman" w:eastAsia="Times New Roman" w:hAnsi="Times New Roman" w:cs="Times New Roman"/>
          <w:color w:val="000000"/>
          <w:sz w:val="24"/>
          <w:szCs w:val="24"/>
          <w:shd w:val="clear" w:color="auto" w:fill="FFFFFF"/>
        </w:rPr>
        <w:t xml:space="preserve">, there has been an increased interest in patentability and licensing of intellectual property developed at institutions. This has brought new attention to issues of openness and </w:t>
      </w:r>
      <w:r>
        <w:rPr>
          <w:rFonts w:ascii="Times New Roman" w:eastAsia="Times New Roman" w:hAnsi="Times New Roman" w:cs="Times New Roman"/>
          <w:color w:val="000000"/>
          <w:sz w:val="24"/>
          <w:szCs w:val="24"/>
          <w:shd w:val="clear" w:color="auto" w:fill="FFFFFF"/>
        </w:rPr>
        <w:t>potential for publication</w:t>
      </w:r>
      <w:r w:rsidR="00F17556" w:rsidRPr="006F1578">
        <w:rPr>
          <w:rFonts w:ascii="Times New Roman" w:eastAsia="Times New Roman" w:hAnsi="Times New Roman" w:cs="Times New Roman"/>
          <w:color w:val="000000"/>
          <w:sz w:val="24"/>
          <w:szCs w:val="24"/>
          <w:shd w:val="clear" w:color="auto" w:fill="FFFFFF"/>
        </w:rPr>
        <w:t xml:space="preserve">, as well as </w:t>
      </w:r>
      <w:r>
        <w:rPr>
          <w:rFonts w:ascii="Times New Roman" w:eastAsia="Times New Roman" w:hAnsi="Times New Roman" w:cs="Times New Roman"/>
          <w:color w:val="000000"/>
          <w:sz w:val="24"/>
          <w:szCs w:val="24"/>
          <w:shd w:val="clear" w:color="auto" w:fill="FFFFFF"/>
        </w:rPr>
        <w:t xml:space="preserve">new </w:t>
      </w:r>
      <w:r w:rsidR="00F17556" w:rsidRPr="006F1578">
        <w:rPr>
          <w:rFonts w:ascii="Times New Roman" w:eastAsia="Times New Roman" w:hAnsi="Times New Roman" w:cs="Times New Roman"/>
          <w:color w:val="000000"/>
          <w:sz w:val="24"/>
          <w:szCs w:val="24"/>
          <w:shd w:val="clear" w:color="auto" w:fill="FFFFFF"/>
        </w:rPr>
        <w:t>potential conflicts of interest.</w:t>
      </w:r>
      <w:r w:rsidR="00F17556" w:rsidRPr="006F1578">
        <w:rPr>
          <w:rFonts w:ascii="Times New Roman" w:eastAsia="Times New Roman" w:hAnsi="Times New Roman" w:cs="Times New Roman"/>
          <w:color w:val="000000"/>
          <w:sz w:val="24"/>
          <w:szCs w:val="24"/>
        </w:rPr>
        <w:br/>
      </w:r>
      <w:r w:rsidR="00F17556" w:rsidRPr="006F1578">
        <w:rPr>
          <w:rFonts w:ascii="Times New Roman" w:eastAsia="Times New Roman" w:hAnsi="Times New Roman" w:cs="Times New Roman"/>
          <w:color w:val="000000"/>
          <w:sz w:val="24"/>
          <w:szCs w:val="24"/>
        </w:rPr>
        <w:br/>
      </w:r>
      <w:r w:rsidR="000B18C9">
        <w:rPr>
          <w:rFonts w:ascii="Times New Roman" w:eastAsia="Times New Roman" w:hAnsi="Times New Roman" w:cs="Times New Roman"/>
          <w:color w:val="000000"/>
          <w:sz w:val="24"/>
          <w:szCs w:val="24"/>
          <w:shd w:val="clear" w:color="auto" w:fill="FFFFFF"/>
        </w:rPr>
        <w:t xml:space="preserve">The idea </w:t>
      </w:r>
      <w:r w:rsidR="00F17556" w:rsidRPr="006F1578">
        <w:rPr>
          <w:rFonts w:ascii="Times New Roman" w:eastAsia="Times New Roman" w:hAnsi="Times New Roman" w:cs="Times New Roman"/>
          <w:color w:val="000000"/>
          <w:sz w:val="24"/>
          <w:szCs w:val="24"/>
          <w:shd w:val="clear" w:color="auto" w:fill="FFFFFF"/>
        </w:rPr>
        <w:t>that institution</w:t>
      </w:r>
      <w:r w:rsidR="000B18C9">
        <w:rPr>
          <w:rFonts w:ascii="Times New Roman" w:eastAsia="Times New Roman" w:hAnsi="Times New Roman" w:cs="Times New Roman"/>
          <w:color w:val="000000"/>
          <w:sz w:val="24"/>
          <w:szCs w:val="24"/>
          <w:shd w:val="clear" w:color="auto" w:fill="FFFFFF"/>
        </w:rPr>
        <w:t>al</w:t>
      </w:r>
      <w:r w:rsidR="00F17556" w:rsidRPr="006F1578">
        <w:rPr>
          <w:rFonts w:ascii="Times New Roman" w:eastAsia="Times New Roman" w:hAnsi="Times New Roman" w:cs="Times New Roman"/>
          <w:color w:val="000000"/>
          <w:sz w:val="24"/>
          <w:szCs w:val="24"/>
          <w:shd w:val="clear" w:color="auto" w:fill="FFFFFF"/>
        </w:rPr>
        <w:t xml:space="preserve"> resources should be reserved for meeting the institution’s mission</w:t>
      </w:r>
      <w:r w:rsidR="000B18C9">
        <w:rPr>
          <w:rFonts w:ascii="Times New Roman" w:eastAsia="Times New Roman" w:hAnsi="Times New Roman" w:cs="Times New Roman"/>
          <w:color w:val="000000"/>
          <w:sz w:val="24"/>
          <w:szCs w:val="24"/>
          <w:shd w:val="clear" w:color="auto" w:fill="FFFFFF"/>
        </w:rPr>
        <w:t xml:space="preserve"> underlies many intellectual property policies</w:t>
      </w:r>
      <w:r w:rsidR="00F17556" w:rsidRPr="006F1578">
        <w:rPr>
          <w:rFonts w:ascii="Times New Roman" w:eastAsia="Times New Roman" w:hAnsi="Times New Roman" w:cs="Times New Roman"/>
          <w:color w:val="000000"/>
          <w:sz w:val="24"/>
          <w:szCs w:val="24"/>
          <w:shd w:val="clear" w:color="auto" w:fill="FFFFFF"/>
        </w:rPr>
        <w:t xml:space="preserve">. Typically, the use of research facilities and resources for commercial purposes or for personal financial gain is managed through state ethics laws. </w:t>
      </w:r>
      <w:r w:rsidR="000B18C9">
        <w:rPr>
          <w:rFonts w:ascii="Times New Roman" w:eastAsia="Times New Roman" w:hAnsi="Times New Roman" w:cs="Times New Roman"/>
          <w:color w:val="000000"/>
          <w:sz w:val="24"/>
          <w:szCs w:val="24"/>
          <w:shd w:val="clear" w:color="auto" w:fill="FFFFFF"/>
        </w:rPr>
        <w:t>I</w:t>
      </w:r>
      <w:r w:rsidR="00F17556" w:rsidRPr="006F1578">
        <w:rPr>
          <w:rFonts w:ascii="Times New Roman" w:eastAsia="Times New Roman" w:hAnsi="Times New Roman" w:cs="Times New Roman"/>
          <w:color w:val="000000"/>
          <w:sz w:val="24"/>
          <w:szCs w:val="24"/>
          <w:shd w:val="clear" w:color="auto" w:fill="FFFFFF"/>
        </w:rPr>
        <w:t xml:space="preserve">nstitutions </w:t>
      </w:r>
      <w:r w:rsidR="000B18C9">
        <w:rPr>
          <w:rFonts w:ascii="Times New Roman" w:eastAsia="Times New Roman" w:hAnsi="Times New Roman" w:cs="Times New Roman"/>
          <w:color w:val="000000"/>
          <w:sz w:val="24"/>
          <w:szCs w:val="24"/>
          <w:shd w:val="clear" w:color="auto" w:fill="FFFFFF"/>
        </w:rPr>
        <w:t xml:space="preserve">receiving federal funding </w:t>
      </w:r>
      <w:r w:rsidR="00F17556" w:rsidRPr="006F1578">
        <w:rPr>
          <w:rFonts w:ascii="Times New Roman" w:eastAsia="Times New Roman" w:hAnsi="Times New Roman" w:cs="Times New Roman"/>
          <w:color w:val="000000"/>
          <w:sz w:val="24"/>
          <w:szCs w:val="24"/>
          <w:shd w:val="clear" w:color="auto" w:fill="FFFFFF"/>
        </w:rPr>
        <w:t xml:space="preserve">must report invention disclosures and promote technology transfer for the good of society. </w:t>
      </w:r>
    </w:p>
    <w:p w14:paraId="51495F27" w14:textId="506FD978" w:rsidR="00A14A50" w:rsidRPr="00A14A50" w:rsidRDefault="00F17556" w:rsidP="00A14A50">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Finally, after the research project is complete, regulations stipulate the length of time that scientific records and data must be retained. In general, data must be kept for </w:t>
      </w:r>
      <w:r w:rsidR="000B18C9">
        <w:rPr>
          <w:rFonts w:ascii="Times New Roman" w:eastAsia="Times New Roman" w:hAnsi="Times New Roman" w:cs="Times New Roman"/>
          <w:color w:val="000000"/>
          <w:sz w:val="24"/>
          <w:szCs w:val="24"/>
          <w:shd w:val="clear" w:color="auto" w:fill="FFFFFF"/>
        </w:rPr>
        <w:t>three years</w:t>
      </w:r>
      <w:r w:rsidRPr="006F1578">
        <w:rPr>
          <w:rFonts w:ascii="Times New Roman" w:eastAsia="Times New Roman" w:hAnsi="Times New Roman" w:cs="Times New Roman"/>
          <w:color w:val="000000"/>
          <w:sz w:val="24"/>
          <w:szCs w:val="24"/>
          <w:shd w:val="clear" w:color="auto" w:fill="FFFFFF"/>
        </w:rPr>
        <w:t xml:space="preserve"> following the closure of a project (this applies to both scientific and financial records). Special circumstances may require longer retention periods. Signed and possibly witnessed Laboratory notebooks are crucial project records, for example, in support of a patent application. In addition, records related to human subjects must be kept confidential – see Human Subjects section.</w:t>
      </w:r>
      <w:r w:rsidR="00A14A50">
        <w:rPr>
          <w:rFonts w:ascii="Times New Roman" w:eastAsia="Times New Roman" w:hAnsi="Times New Roman" w:cs="Times New Roman"/>
          <w:b/>
          <w:color w:val="FF0000"/>
          <w:sz w:val="24"/>
          <w:szCs w:val="24"/>
        </w:rPr>
        <w:br w:type="page"/>
      </w:r>
    </w:p>
    <w:p w14:paraId="050BDB1C" w14:textId="53391E39" w:rsidR="00F17556" w:rsidRPr="00E5222E" w:rsidRDefault="00CC17A7" w:rsidP="00AF719D">
      <w:pPr>
        <w:spacing w:after="0" w:line="240" w:lineRule="auto"/>
        <w:jc w:val="both"/>
        <w:rPr>
          <w:rFonts w:ascii="Times New Roman" w:eastAsia="Times New Roman" w:hAnsi="Times New Roman" w:cs="Times New Roman"/>
          <w:b/>
          <w:sz w:val="24"/>
          <w:szCs w:val="24"/>
        </w:rPr>
      </w:pPr>
      <w:r w:rsidRPr="00CC17A7">
        <w:rPr>
          <w:rFonts w:ascii="Times New Roman" w:eastAsia="Times New Roman" w:hAnsi="Times New Roman" w:cs="Times New Roman"/>
          <w:b/>
          <w:color w:val="FF0000"/>
          <w:sz w:val="24"/>
          <w:szCs w:val="24"/>
        </w:rPr>
        <w:lastRenderedPageBreak/>
        <w:t>Part 4:</w:t>
      </w:r>
      <w:r>
        <w:rPr>
          <w:rFonts w:ascii="Times New Roman" w:eastAsia="Times New Roman" w:hAnsi="Times New Roman" w:cs="Times New Roman"/>
          <w:b/>
          <w:sz w:val="24"/>
          <w:szCs w:val="24"/>
        </w:rPr>
        <w:t xml:space="preserve"> </w:t>
      </w:r>
      <w:r w:rsidR="00E5222E" w:rsidRPr="00E5222E">
        <w:rPr>
          <w:rFonts w:ascii="Times New Roman" w:eastAsia="Times New Roman" w:hAnsi="Times New Roman" w:cs="Times New Roman"/>
          <w:b/>
          <w:sz w:val="24"/>
          <w:szCs w:val="24"/>
        </w:rPr>
        <w:t xml:space="preserve">Guidelines on Authorship </w:t>
      </w:r>
    </w:p>
    <w:p w14:paraId="32E18356" w14:textId="77777777" w:rsidR="00E57194" w:rsidRPr="00E57194" w:rsidRDefault="00F17556" w:rsidP="00E57194">
      <w:pPr>
        <w:numPr>
          <w:ilvl w:val="0"/>
          <w:numId w:val="7"/>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b/>
          <w:bCs/>
          <w:color w:val="000000"/>
          <w:sz w:val="24"/>
          <w:szCs w:val="24"/>
        </w:rPr>
        <w:t>Authorship</w:t>
      </w:r>
      <w:r w:rsidRPr="006F1578">
        <w:rPr>
          <w:rFonts w:ascii="Times New Roman" w:eastAsia="Times New Roman" w:hAnsi="Times New Roman" w:cs="Times New Roman"/>
          <w:color w:val="000000"/>
          <w:sz w:val="24"/>
          <w:szCs w:val="24"/>
        </w:rPr>
        <w:br/>
        <w:t xml:space="preserve">A person claiming authorship of a scholarly publication must have met </w:t>
      </w:r>
      <w:r w:rsidR="0030693D" w:rsidRPr="008C2D85">
        <w:rPr>
          <w:rFonts w:ascii="Times New Roman" w:eastAsia="Times New Roman" w:hAnsi="Times New Roman" w:cs="Times New Roman"/>
          <w:sz w:val="24"/>
          <w:szCs w:val="24"/>
        </w:rPr>
        <w:t>all of</w:t>
      </w:r>
      <w:r w:rsidR="0030693D">
        <w:rPr>
          <w:rFonts w:ascii="Times New Roman" w:eastAsia="Times New Roman" w:hAnsi="Times New Roman" w:cs="Times New Roman"/>
          <w:color w:val="FF0000"/>
          <w:sz w:val="24"/>
          <w:szCs w:val="24"/>
        </w:rPr>
        <w:t xml:space="preserve"> </w:t>
      </w:r>
      <w:r w:rsidRPr="006F1578">
        <w:rPr>
          <w:rFonts w:ascii="Times New Roman" w:eastAsia="Times New Roman" w:hAnsi="Times New Roman" w:cs="Times New Roman"/>
          <w:color w:val="000000"/>
          <w:sz w:val="24"/>
          <w:szCs w:val="24"/>
        </w:rPr>
        <w:t>the following criteria:</w:t>
      </w:r>
    </w:p>
    <w:p w14:paraId="10783CA2" w14:textId="77777777" w:rsidR="00F17556" w:rsidRPr="006F1578" w:rsidRDefault="00F17556" w:rsidP="000B18C9">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Substantial participation in conception and design of the study, or in analysis and interpretation of data;</w:t>
      </w:r>
    </w:p>
    <w:p w14:paraId="6FBAC3C7" w14:textId="77777777" w:rsidR="00F17556" w:rsidRPr="006F1578" w:rsidRDefault="00F17556" w:rsidP="000B18C9">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Substantial participation in the drafting of the manuscript or in the substantive editing of the manuscript;</w:t>
      </w:r>
    </w:p>
    <w:p w14:paraId="6AF59A95" w14:textId="77777777" w:rsidR="00F17556" w:rsidRPr="006F1578" w:rsidRDefault="00F17556" w:rsidP="000B18C9">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Final approval of the version of the manuscript to be published;</w:t>
      </w:r>
    </w:p>
    <w:p w14:paraId="6B38388B" w14:textId="77777777" w:rsidR="00F17556" w:rsidRPr="006F1578" w:rsidRDefault="00F17556" w:rsidP="000B18C9">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Ability to explain and defend the study in public or scholarly settings.</w:t>
      </w:r>
    </w:p>
    <w:p w14:paraId="66DE146B" w14:textId="77777777" w:rsidR="00F17556" w:rsidRPr="006F1578" w:rsidRDefault="00F17556" w:rsidP="00AF719D">
      <w:pPr>
        <w:shd w:val="clear" w:color="auto" w:fill="FFFFFF"/>
        <w:spacing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(Note: these criteria follow closely those recommended by several professional associations. See especially the International Committee of Medical Journal Editors, Annals of Internal Medicine 1988; 108: 258-65.)</w:t>
      </w:r>
    </w:p>
    <w:p w14:paraId="70C24AAC" w14:textId="77777777" w:rsidR="00E57194" w:rsidRPr="00E57194" w:rsidRDefault="00F17556" w:rsidP="00AF719D">
      <w:pPr>
        <w:numPr>
          <w:ilvl w:val="0"/>
          <w:numId w:val="7"/>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b/>
          <w:bCs/>
          <w:color w:val="000000"/>
          <w:sz w:val="24"/>
          <w:szCs w:val="24"/>
        </w:rPr>
        <w:t>Acknowledgment</w:t>
      </w:r>
    </w:p>
    <w:p w14:paraId="68B7A7B6" w14:textId="77777777" w:rsidR="00F17556" w:rsidRPr="006F1578" w:rsidRDefault="00F17556" w:rsidP="00E57194">
      <w:p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Contributions that do not justify authorship should be acknowledged separately in the notes to the manuscript. These may include general supervision of a research group, assistance in obtaining funding, or technical support.</w:t>
      </w:r>
    </w:p>
    <w:p w14:paraId="68A9DB70" w14:textId="77777777" w:rsidR="00E57194" w:rsidRDefault="00F17556" w:rsidP="00E57194">
      <w:pPr>
        <w:numPr>
          <w:ilvl w:val="0"/>
          <w:numId w:val="7"/>
        </w:numPr>
        <w:shd w:val="clear" w:color="auto" w:fill="FFFFFF"/>
        <w:spacing w:before="100" w:beforeAutospacing="1" w:after="240" w:line="240" w:lineRule="auto"/>
        <w:ind w:left="245"/>
        <w:jc w:val="both"/>
        <w:rPr>
          <w:rFonts w:ascii="Times New Roman" w:eastAsia="Times New Roman" w:hAnsi="Times New Roman" w:cs="Times New Roman"/>
          <w:color w:val="000000"/>
          <w:sz w:val="24"/>
          <w:szCs w:val="24"/>
        </w:rPr>
      </w:pPr>
      <w:r w:rsidRPr="00E57194">
        <w:rPr>
          <w:rFonts w:ascii="Times New Roman" w:eastAsia="Times New Roman" w:hAnsi="Times New Roman" w:cs="Times New Roman"/>
          <w:b/>
          <w:bCs/>
          <w:color w:val="000000"/>
          <w:sz w:val="24"/>
          <w:szCs w:val="24"/>
        </w:rPr>
        <w:t>“Honorary Authorship”</w:t>
      </w:r>
    </w:p>
    <w:p w14:paraId="57544E39" w14:textId="77777777" w:rsidR="00F17556" w:rsidRPr="00E57194" w:rsidRDefault="00E57194" w:rsidP="00E57194">
      <w:p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unethical to</w:t>
      </w:r>
      <w:r w:rsidR="00F17556" w:rsidRPr="00E57194">
        <w:rPr>
          <w:rFonts w:ascii="Times New Roman" w:eastAsia="Times New Roman" w:hAnsi="Times New Roman" w:cs="Times New Roman"/>
          <w:color w:val="000000"/>
          <w:sz w:val="24"/>
          <w:szCs w:val="24"/>
        </w:rPr>
        <w:t xml:space="preserve"> assign</w:t>
      </w:r>
      <w:r>
        <w:rPr>
          <w:rFonts w:ascii="Times New Roman" w:eastAsia="Times New Roman" w:hAnsi="Times New Roman" w:cs="Times New Roman"/>
          <w:color w:val="000000"/>
          <w:sz w:val="24"/>
          <w:szCs w:val="24"/>
        </w:rPr>
        <w:t xml:space="preserve"> </w:t>
      </w:r>
      <w:r w:rsidR="00F17556" w:rsidRPr="00E57194">
        <w:rPr>
          <w:rFonts w:ascii="Times New Roman" w:eastAsia="Times New Roman" w:hAnsi="Times New Roman" w:cs="Times New Roman"/>
          <w:color w:val="000000"/>
          <w:sz w:val="24"/>
          <w:szCs w:val="24"/>
        </w:rPr>
        <w:t xml:space="preserve">authorship to persons who </w:t>
      </w:r>
      <w:r>
        <w:rPr>
          <w:rFonts w:ascii="Times New Roman" w:eastAsia="Times New Roman" w:hAnsi="Times New Roman" w:cs="Times New Roman"/>
          <w:color w:val="000000"/>
          <w:sz w:val="24"/>
          <w:szCs w:val="24"/>
        </w:rPr>
        <w:t>though,</w:t>
      </w:r>
      <w:r w:rsidR="00F17556" w:rsidRPr="00E57194">
        <w:rPr>
          <w:rFonts w:ascii="Times New Roman" w:eastAsia="Times New Roman" w:hAnsi="Times New Roman" w:cs="Times New Roman"/>
          <w:color w:val="000000"/>
          <w:sz w:val="24"/>
          <w:szCs w:val="24"/>
        </w:rPr>
        <w:t xml:space="preserve"> associated in some way with a study</w:t>
      </w:r>
      <w:r>
        <w:rPr>
          <w:rFonts w:ascii="Times New Roman" w:eastAsia="Times New Roman" w:hAnsi="Times New Roman" w:cs="Times New Roman"/>
          <w:color w:val="000000"/>
          <w:sz w:val="24"/>
          <w:szCs w:val="24"/>
        </w:rPr>
        <w:t>,</w:t>
      </w:r>
      <w:r w:rsidR="00F17556" w:rsidRPr="00E57194">
        <w:rPr>
          <w:rFonts w:ascii="Times New Roman" w:eastAsia="Times New Roman" w:hAnsi="Times New Roman" w:cs="Times New Roman"/>
          <w:color w:val="000000"/>
          <w:sz w:val="24"/>
          <w:szCs w:val="24"/>
        </w:rPr>
        <w:t xml:space="preserve"> do not m</w:t>
      </w:r>
      <w:r w:rsidR="00CB7F62">
        <w:rPr>
          <w:rFonts w:ascii="Times New Roman" w:eastAsia="Times New Roman" w:hAnsi="Times New Roman" w:cs="Times New Roman"/>
          <w:color w:val="000000"/>
          <w:sz w:val="24"/>
          <w:szCs w:val="24"/>
        </w:rPr>
        <w:t>eet the four criteria in item 1</w:t>
      </w:r>
      <w:r w:rsidR="00F17556" w:rsidRPr="00E57194">
        <w:rPr>
          <w:rFonts w:ascii="Times New Roman" w:eastAsia="Times New Roman" w:hAnsi="Times New Roman" w:cs="Times New Roman"/>
          <w:color w:val="000000"/>
          <w:sz w:val="24"/>
          <w:szCs w:val="24"/>
        </w:rPr>
        <w:t>.</w:t>
      </w:r>
    </w:p>
    <w:p w14:paraId="5849C82F" w14:textId="77777777" w:rsidR="00D368D9" w:rsidRPr="006F1578" w:rsidRDefault="00F17556" w:rsidP="00AF719D">
      <w:pPr>
        <w:numPr>
          <w:ilvl w:val="0"/>
          <w:numId w:val="7"/>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b/>
          <w:bCs/>
          <w:color w:val="000000"/>
          <w:sz w:val="24"/>
          <w:szCs w:val="24"/>
        </w:rPr>
        <w:t>Graduate Student Authorship</w:t>
      </w:r>
    </w:p>
    <w:p w14:paraId="219186FF" w14:textId="77777777" w:rsidR="00F17556" w:rsidRPr="006F1578" w:rsidRDefault="0030693D" w:rsidP="00AF719D">
      <w:p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w:t>
      </w:r>
      <w:r w:rsidR="00CB7F62">
        <w:rPr>
          <w:rFonts w:ascii="Times New Roman" w:eastAsia="Times New Roman" w:hAnsi="Times New Roman" w:cs="Times New Roman"/>
          <w:color w:val="000000"/>
          <w:sz w:val="24"/>
          <w:szCs w:val="24"/>
        </w:rPr>
        <w:t>are fully</w:t>
      </w:r>
      <w:r w:rsidR="00F17556" w:rsidRPr="006F1578">
        <w:rPr>
          <w:rFonts w:ascii="Times New Roman" w:eastAsia="Times New Roman" w:hAnsi="Times New Roman" w:cs="Times New Roman"/>
          <w:color w:val="000000"/>
          <w:sz w:val="24"/>
          <w:szCs w:val="24"/>
        </w:rPr>
        <w:t xml:space="preserve"> responsib</w:t>
      </w:r>
      <w:r w:rsidR="00CB7F62">
        <w:rPr>
          <w:rFonts w:ascii="Times New Roman" w:eastAsia="Times New Roman" w:hAnsi="Times New Roman" w:cs="Times New Roman"/>
          <w:color w:val="000000"/>
          <w:sz w:val="24"/>
          <w:szCs w:val="24"/>
        </w:rPr>
        <w:t>le</w:t>
      </w:r>
      <w:r w:rsidR="00F17556" w:rsidRPr="006F1578">
        <w:rPr>
          <w:rFonts w:ascii="Times New Roman" w:eastAsia="Times New Roman" w:hAnsi="Times New Roman" w:cs="Times New Roman"/>
          <w:color w:val="000000"/>
          <w:sz w:val="24"/>
          <w:szCs w:val="24"/>
        </w:rPr>
        <w:t xml:space="preserve"> </w:t>
      </w:r>
      <w:r w:rsidRPr="008C2D85">
        <w:rPr>
          <w:rFonts w:ascii="Times New Roman" w:eastAsia="Times New Roman" w:hAnsi="Times New Roman" w:cs="Times New Roman"/>
          <w:sz w:val="24"/>
          <w:szCs w:val="24"/>
        </w:rPr>
        <w:t>for</w:t>
      </w:r>
      <w:r w:rsidR="00F17556" w:rsidRPr="008C2D85">
        <w:rPr>
          <w:rFonts w:ascii="Times New Roman" w:eastAsia="Times New Roman" w:hAnsi="Times New Roman" w:cs="Times New Roman"/>
          <w:sz w:val="24"/>
          <w:szCs w:val="24"/>
        </w:rPr>
        <w:t xml:space="preserve"> </w:t>
      </w:r>
      <w:r w:rsidR="00F17556" w:rsidRPr="006F1578">
        <w:rPr>
          <w:rFonts w:ascii="Times New Roman" w:eastAsia="Times New Roman" w:hAnsi="Times New Roman" w:cs="Times New Roman"/>
          <w:color w:val="000000"/>
          <w:sz w:val="24"/>
          <w:szCs w:val="24"/>
        </w:rPr>
        <w:t>safeguard</w:t>
      </w:r>
      <w:r w:rsidR="00CB7F62">
        <w:rPr>
          <w:rFonts w:ascii="Times New Roman" w:eastAsia="Times New Roman" w:hAnsi="Times New Roman" w:cs="Times New Roman"/>
          <w:color w:val="000000"/>
          <w:sz w:val="24"/>
          <w:szCs w:val="24"/>
        </w:rPr>
        <w:t>ing</w:t>
      </w:r>
      <w:r w:rsidR="00F17556" w:rsidRPr="006F1578">
        <w:rPr>
          <w:rFonts w:ascii="Times New Roman" w:eastAsia="Times New Roman" w:hAnsi="Times New Roman" w:cs="Times New Roman"/>
          <w:color w:val="000000"/>
          <w:sz w:val="24"/>
          <w:szCs w:val="24"/>
        </w:rPr>
        <w:t xml:space="preserve"> the rights of graduate students to publish the results of their research.</w:t>
      </w:r>
    </w:p>
    <w:p w14:paraId="66F4A8E5" w14:textId="77777777" w:rsidR="00D368D9" w:rsidRPr="006F1578" w:rsidRDefault="00F17556" w:rsidP="00AF719D">
      <w:pPr>
        <w:numPr>
          <w:ilvl w:val="0"/>
          <w:numId w:val="7"/>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b/>
          <w:bCs/>
          <w:color w:val="000000"/>
          <w:sz w:val="24"/>
          <w:szCs w:val="24"/>
        </w:rPr>
        <w:t>Senior Author and Order of Authorship</w:t>
      </w:r>
    </w:p>
    <w:p w14:paraId="5300453D" w14:textId="77777777" w:rsidR="00F17556" w:rsidRPr="006F1578" w:rsidRDefault="00F17556" w:rsidP="00AF719D">
      <w:p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The senior author is generally defined as the person who leads a study and makes a major contribution to the work. All the authors</w:t>
      </w:r>
      <w:r w:rsidR="00CB7F62">
        <w:rPr>
          <w:rFonts w:ascii="Times New Roman" w:eastAsia="Times New Roman" w:hAnsi="Times New Roman" w:cs="Times New Roman"/>
          <w:color w:val="000000"/>
          <w:sz w:val="24"/>
          <w:szCs w:val="24"/>
        </w:rPr>
        <w:t>,</w:t>
      </w:r>
      <w:r w:rsidRPr="006F1578">
        <w:rPr>
          <w:rFonts w:ascii="Times New Roman" w:eastAsia="Times New Roman" w:hAnsi="Times New Roman" w:cs="Times New Roman"/>
          <w:color w:val="000000"/>
          <w:sz w:val="24"/>
          <w:szCs w:val="24"/>
        </w:rPr>
        <w:t xml:space="preserve"> at the outset of a project</w:t>
      </w:r>
      <w:r w:rsidR="00CB7F62">
        <w:rPr>
          <w:rFonts w:ascii="Times New Roman" w:eastAsia="Times New Roman" w:hAnsi="Times New Roman" w:cs="Times New Roman"/>
          <w:color w:val="000000"/>
          <w:sz w:val="24"/>
          <w:szCs w:val="24"/>
        </w:rPr>
        <w:t>,</w:t>
      </w:r>
      <w:r w:rsidRPr="006F1578">
        <w:rPr>
          <w:rFonts w:ascii="Times New Roman" w:eastAsia="Times New Roman" w:hAnsi="Times New Roman" w:cs="Times New Roman"/>
          <w:color w:val="000000"/>
          <w:sz w:val="24"/>
          <w:szCs w:val="24"/>
        </w:rPr>
        <w:t xml:space="preserve"> should establish senior authorship, preferably in a written memorandum of understanding. This memorandum of understanding should </w:t>
      </w:r>
      <w:r w:rsidR="00CB7F62">
        <w:rPr>
          <w:rFonts w:ascii="Times New Roman" w:eastAsia="Times New Roman" w:hAnsi="Times New Roman" w:cs="Times New Roman"/>
          <w:color w:val="000000"/>
          <w:sz w:val="24"/>
          <w:szCs w:val="24"/>
        </w:rPr>
        <w:t>acknowledge</w:t>
      </w:r>
      <w:r w:rsidRPr="006F1578">
        <w:rPr>
          <w:rFonts w:ascii="Times New Roman" w:eastAsia="Times New Roman" w:hAnsi="Times New Roman" w:cs="Times New Roman"/>
          <w:color w:val="000000"/>
          <w:sz w:val="24"/>
          <w:szCs w:val="24"/>
        </w:rPr>
        <w:t xml:space="preserve"> the authors’ agreement to abide by their departments’ </w:t>
      </w:r>
      <w:r w:rsidR="00CB7F62">
        <w:rPr>
          <w:rFonts w:ascii="Times New Roman" w:eastAsia="Times New Roman" w:hAnsi="Times New Roman" w:cs="Times New Roman"/>
          <w:color w:val="000000"/>
          <w:sz w:val="24"/>
          <w:szCs w:val="24"/>
        </w:rPr>
        <w:t xml:space="preserve">and institution’s </w:t>
      </w:r>
      <w:r w:rsidRPr="006F1578">
        <w:rPr>
          <w:rFonts w:ascii="Times New Roman" w:eastAsia="Times New Roman" w:hAnsi="Times New Roman" w:cs="Times New Roman"/>
          <w:color w:val="000000"/>
          <w:sz w:val="24"/>
          <w:szCs w:val="24"/>
        </w:rPr>
        <w:t xml:space="preserve">policy on authorship. At the outset of the study the </w:t>
      </w:r>
      <w:r w:rsidR="00CB7F62">
        <w:rPr>
          <w:rFonts w:ascii="Times New Roman" w:eastAsia="Times New Roman" w:hAnsi="Times New Roman" w:cs="Times New Roman"/>
          <w:color w:val="000000"/>
          <w:sz w:val="24"/>
          <w:szCs w:val="24"/>
        </w:rPr>
        <w:t>s</w:t>
      </w:r>
      <w:r w:rsidRPr="006F1578">
        <w:rPr>
          <w:rFonts w:ascii="Times New Roman" w:eastAsia="Times New Roman" w:hAnsi="Times New Roman" w:cs="Times New Roman"/>
          <w:color w:val="000000"/>
          <w:sz w:val="24"/>
          <w:szCs w:val="24"/>
        </w:rPr>
        <w:t xml:space="preserve">enior </w:t>
      </w:r>
      <w:r w:rsidR="00CB7F62">
        <w:rPr>
          <w:rFonts w:ascii="Times New Roman" w:eastAsia="Times New Roman" w:hAnsi="Times New Roman" w:cs="Times New Roman"/>
          <w:color w:val="000000"/>
          <w:sz w:val="24"/>
          <w:szCs w:val="24"/>
        </w:rPr>
        <w:t>a</w:t>
      </w:r>
      <w:r w:rsidRPr="006F1578">
        <w:rPr>
          <w:rFonts w:ascii="Times New Roman" w:eastAsia="Times New Roman" w:hAnsi="Times New Roman" w:cs="Times New Roman"/>
          <w:color w:val="000000"/>
          <w:sz w:val="24"/>
          <w:szCs w:val="24"/>
        </w:rPr>
        <w:t xml:space="preserve">uthor should discuss the outline of work and a tentative </w:t>
      </w:r>
      <w:r w:rsidR="00CB7F62">
        <w:rPr>
          <w:rFonts w:ascii="Times New Roman" w:eastAsia="Times New Roman" w:hAnsi="Times New Roman" w:cs="Times New Roman"/>
          <w:color w:val="000000"/>
          <w:sz w:val="24"/>
          <w:szCs w:val="24"/>
        </w:rPr>
        <w:t>o</w:t>
      </w:r>
      <w:r w:rsidRPr="006F1578">
        <w:rPr>
          <w:rFonts w:ascii="Times New Roman" w:eastAsia="Times New Roman" w:hAnsi="Times New Roman" w:cs="Times New Roman"/>
          <w:color w:val="000000"/>
          <w:sz w:val="24"/>
          <w:szCs w:val="24"/>
        </w:rPr>
        <w:t xml:space="preserve">rder of </w:t>
      </w:r>
      <w:r w:rsidR="00CB7F62">
        <w:rPr>
          <w:rFonts w:ascii="Times New Roman" w:eastAsia="Times New Roman" w:hAnsi="Times New Roman" w:cs="Times New Roman"/>
          <w:color w:val="000000"/>
          <w:sz w:val="24"/>
          <w:szCs w:val="24"/>
        </w:rPr>
        <w:t>a</w:t>
      </w:r>
      <w:r w:rsidRPr="006F1578">
        <w:rPr>
          <w:rFonts w:ascii="Times New Roman" w:eastAsia="Times New Roman" w:hAnsi="Times New Roman" w:cs="Times New Roman"/>
          <w:color w:val="000000"/>
          <w:sz w:val="24"/>
          <w:szCs w:val="24"/>
        </w:rPr>
        <w:t xml:space="preserve">uthorship with the study participants. As projects proceed, agreements regarding authorship may need to be changed. </w:t>
      </w:r>
      <w:r w:rsidR="00CB7F62">
        <w:rPr>
          <w:rFonts w:ascii="Times New Roman" w:eastAsia="Times New Roman" w:hAnsi="Times New Roman" w:cs="Times New Roman"/>
          <w:color w:val="000000"/>
          <w:sz w:val="24"/>
          <w:szCs w:val="24"/>
        </w:rPr>
        <w:t>T</w:t>
      </w:r>
      <w:r w:rsidRPr="006F1578">
        <w:rPr>
          <w:rFonts w:ascii="Times New Roman" w:eastAsia="Times New Roman" w:hAnsi="Times New Roman" w:cs="Times New Roman"/>
          <w:color w:val="000000"/>
          <w:sz w:val="24"/>
          <w:szCs w:val="24"/>
        </w:rPr>
        <w:t xml:space="preserve">he senior author </w:t>
      </w:r>
      <w:r w:rsidR="00CB7F62">
        <w:rPr>
          <w:rFonts w:ascii="Times New Roman" w:eastAsia="Times New Roman" w:hAnsi="Times New Roman" w:cs="Times New Roman"/>
          <w:color w:val="000000"/>
          <w:sz w:val="24"/>
          <w:szCs w:val="24"/>
        </w:rPr>
        <w:t xml:space="preserve">is responsible </w:t>
      </w:r>
      <w:r w:rsidRPr="006F1578">
        <w:rPr>
          <w:rFonts w:ascii="Times New Roman" w:eastAsia="Times New Roman" w:hAnsi="Times New Roman" w:cs="Times New Roman"/>
          <w:color w:val="000000"/>
          <w:sz w:val="24"/>
          <w:szCs w:val="24"/>
        </w:rPr>
        <w:t>to assure that the contributions of study participants are properly recognized.</w:t>
      </w:r>
    </w:p>
    <w:p w14:paraId="63C85BAA" w14:textId="77777777" w:rsidR="00A14A50" w:rsidRDefault="00A14A50" w:rsidP="00AF719D">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4C6D0C27" w14:textId="2C12AECB" w:rsidR="00F17556" w:rsidRPr="00E5222E" w:rsidRDefault="00CC17A7" w:rsidP="00AF719D">
      <w:pPr>
        <w:spacing w:after="0" w:line="240" w:lineRule="auto"/>
        <w:jc w:val="both"/>
        <w:rPr>
          <w:rFonts w:ascii="Times New Roman" w:eastAsia="Times New Roman" w:hAnsi="Times New Roman" w:cs="Times New Roman"/>
          <w:b/>
          <w:sz w:val="24"/>
          <w:szCs w:val="24"/>
        </w:rPr>
      </w:pPr>
      <w:r w:rsidRPr="00CC17A7">
        <w:rPr>
          <w:rFonts w:ascii="Times New Roman" w:eastAsia="Times New Roman" w:hAnsi="Times New Roman" w:cs="Times New Roman"/>
          <w:b/>
          <w:color w:val="FF0000"/>
          <w:sz w:val="24"/>
          <w:szCs w:val="24"/>
        </w:rPr>
        <w:lastRenderedPageBreak/>
        <w:t>Part 5:</w:t>
      </w:r>
      <w:r>
        <w:rPr>
          <w:rFonts w:ascii="Times New Roman" w:eastAsia="Times New Roman" w:hAnsi="Times New Roman" w:cs="Times New Roman"/>
          <w:b/>
          <w:sz w:val="24"/>
          <w:szCs w:val="24"/>
        </w:rPr>
        <w:t xml:space="preserve"> </w:t>
      </w:r>
      <w:r w:rsidR="00E5222E" w:rsidRPr="00E5222E">
        <w:rPr>
          <w:rFonts w:ascii="Times New Roman" w:eastAsia="Times New Roman" w:hAnsi="Times New Roman" w:cs="Times New Roman"/>
          <w:b/>
          <w:sz w:val="24"/>
          <w:szCs w:val="24"/>
        </w:rPr>
        <w:t>Data Management</w:t>
      </w:r>
      <w:r>
        <w:rPr>
          <w:rFonts w:ascii="Times New Roman" w:eastAsia="Times New Roman" w:hAnsi="Times New Roman" w:cs="Times New Roman"/>
          <w:b/>
          <w:sz w:val="24"/>
          <w:szCs w:val="24"/>
        </w:rPr>
        <w:t xml:space="preserve">, </w:t>
      </w:r>
      <w:r w:rsidRPr="008C2D85">
        <w:rPr>
          <w:rFonts w:ascii="Times New Roman" w:eastAsia="Times New Roman" w:hAnsi="Times New Roman" w:cs="Times New Roman"/>
          <w:b/>
          <w:sz w:val="24"/>
          <w:szCs w:val="24"/>
        </w:rPr>
        <w:t>Data Ownership</w:t>
      </w:r>
      <w:r w:rsidR="00E5222E" w:rsidRPr="00E5222E">
        <w:rPr>
          <w:rFonts w:ascii="Times New Roman" w:eastAsia="Times New Roman" w:hAnsi="Times New Roman" w:cs="Times New Roman"/>
          <w:b/>
          <w:sz w:val="24"/>
          <w:szCs w:val="24"/>
        </w:rPr>
        <w:t xml:space="preserve"> and Lab Practices </w:t>
      </w:r>
    </w:p>
    <w:p w14:paraId="0E780997" w14:textId="77777777" w:rsidR="00D368D9" w:rsidRPr="006F1578" w:rsidRDefault="00F17556"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Data management is an extremely important aspect of the overall research effort. The following material is adapted from the “</w:t>
      </w:r>
      <w:hyperlink r:id="rId13" w:history="1">
        <w:r w:rsidRPr="006F1578">
          <w:rPr>
            <w:rFonts w:ascii="Times New Roman" w:eastAsia="Times New Roman" w:hAnsi="Times New Roman" w:cs="Times New Roman"/>
            <w:color w:val="0000FF"/>
            <w:sz w:val="24"/>
            <w:szCs w:val="24"/>
            <w:u w:val="single"/>
            <w:shd w:val="clear" w:color="auto" w:fill="FFFFFF"/>
          </w:rPr>
          <w:t>ORI Introduction to the Responsible Conduct of Research</w:t>
        </w:r>
      </w:hyperlink>
      <w:r w:rsidRPr="006F1578">
        <w:rPr>
          <w:rFonts w:ascii="Times New Roman" w:eastAsia="Times New Roman" w:hAnsi="Times New Roman" w:cs="Times New Roman"/>
          <w:color w:val="000000"/>
          <w:sz w:val="24"/>
          <w:szCs w:val="24"/>
          <w:shd w:val="clear" w:color="auto" w:fill="FFFFFF"/>
        </w:rPr>
        <w:t>”, Chapter 6 and “</w:t>
      </w:r>
      <w:hyperlink r:id="rId14" w:history="1">
        <w:r w:rsidRPr="006F1578">
          <w:rPr>
            <w:rFonts w:ascii="Times New Roman" w:eastAsia="Times New Roman" w:hAnsi="Times New Roman" w:cs="Times New Roman"/>
            <w:color w:val="0000FF"/>
            <w:sz w:val="24"/>
            <w:szCs w:val="24"/>
            <w:u w:val="single"/>
            <w:shd w:val="clear" w:color="auto" w:fill="FFFFFF"/>
          </w:rPr>
          <w:t>Mak</w:t>
        </w:r>
        <w:r w:rsidRPr="006F1578">
          <w:rPr>
            <w:rFonts w:ascii="Times New Roman" w:eastAsia="Times New Roman" w:hAnsi="Times New Roman" w:cs="Times New Roman"/>
            <w:color w:val="0000FF"/>
            <w:sz w:val="24"/>
            <w:szCs w:val="24"/>
            <w:u w:val="single"/>
            <w:shd w:val="clear" w:color="auto" w:fill="FFFFFF"/>
          </w:rPr>
          <w:t>i</w:t>
        </w:r>
        <w:r w:rsidRPr="006F1578">
          <w:rPr>
            <w:rFonts w:ascii="Times New Roman" w:eastAsia="Times New Roman" w:hAnsi="Times New Roman" w:cs="Times New Roman"/>
            <w:color w:val="0000FF"/>
            <w:sz w:val="24"/>
            <w:szCs w:val="24"/>
            <w:u w:val="single"/>
            <w:shd w:val="clear" w:color="auto" w:fill="FFFFFF"/>
          </w:rPr>
          <w:t>ng the right moves, A practical guide to scientific management for postdocs and new faculty</w:t>
        </w:r>
      </w:hyperlink>
      <w:r w:rsidRPr="006F1578">
        <w:rPr>
          <w:rFonts w:ascii="Times New Roman" w:eastAsia="Times New Roman" w:hAnsi="Times New Roman" w:cs="Times New Roman"/>
          <w:color w:val="000000"/>
          <w:sz w:val="24"/>
          <w:szCs w:val="24"/>
          <w:shd w:val="clear" w:color="auto" w:fill="FFFFFF"/>
        </w:rPr>
        <w:t>” from the Burroughs Wellcome Fund and the Howard Hughes Medical Institute.</w:t>
      </w:r>
    </w:p>
    <w:p w14:paraId="2E149C08" w14:textId="77777777" w:rsidR="00CB7F62" w:rsidRDefault="00CB7F62"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E17BFC">
        <w:rPr>
          <w:rFonts w:ascii="Times New Roman" w:eastAsia="Times New Roman" w:hAnsi="Times New Roman" w:cs="Times New Roman"/>
          <w:color w:val="000000"/>
          <w:sz w:val="24"/>
          <w:szCs w:val="24"/>
          <w:shd w:val="clear" w:color="auto" w:fill="FFFFFF"/>
        </w:rPr>
        <w:t>Institutions and principal investigators have responsibilities and obligations regarding research funds and data collection. Institutions, as the recipient of research funds, own the data and have budgetary, compliance, and contractual obligations that remain even after a PI is no longer at the institut</w:t>
      </w:r>
      <w:r>
        <w:rPr>
          <w:rFonts w:ascii="Times New Roman" w:eastAsia="Times New Roman" w:hAnsi="Times New Roman" w:cs="Times New Roman"/>
          <w:color w:val="000000"/>
          <w:sz w:val="24"/>
          <w:szCs w:val="24"/>
          <w:shd w:val="clear" w:color="auto" w:fill="FFFFFF"/>
        </w:rPr>
        <w:t>ion</w:t>
      </w:r>
      <w:r w:rsidRPr="00E17BFC">
        <w:rPr>
          <w:rFonts w:ascii="Times New Roman" w:eastAsia="Times New Roman" w:hAnsi="Times New Roman" w:cs="Times New Roman"/>
          <w:color w:val="000000"/>
          <w:sz w:val="24"/>
          <w:szCs w:val="24"/>
          <w:shd w:val="clear" w:color="auto" w:fill="FFFFFF"/>
        </w:rPr>
        <w:t>.</w:t>
      </w:r>
    </w:p>
    <w:p w14:paraId="67B29EE5" w14:textId="77777777" w:rsidR="00D368D9" w:rsidRPr="006F1578" w:rsidRDefault="00F17556"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The methods</w:t>
      </w:r>
      <w:r w:rsidR="00CB7F62">
        <w:rPr>
          <w:rFonts w:ascii="Times New Roman" w:eastAsia="Times New Roman" w:hAnsi="Times New Roman" w:cs="Times New Roman"/>
          <w:color w:val="000000"/>
          <w:sz w:val="24"/>
          <w:szCs w:val="24"/>
          <w:shd w:val="clear" w:color="auto" w:fill="FFFFFF"/>
        </w:rPr>
        <w:t xml:space="preserve"> of data collection</w:t>
      </w:r>
      <w:r w:rsidRPr="006F1578">
        <w:rPr>
          <w:rFonts w:ascii="Times New Roman" w:eastAsia="Times New Roman" w:hAnsi="Times New Roman" w:cs="Times New Roman"/>
          <w:color w:val="000000"/>
          <w:sz w:val="24"/>
          <w:szCs w:val="24"/>
          <w:shd w:val="clear" w:color="auto" w:fill="FFFFFF"/>
        </w:rPr>
        <w:t xml:space="preserve"> used </w:t>
      </w:r>
      <w:r w:rsidR="0030693D" w:rsidRPr="008C2D85">
        <w:rPr>
          <w:rFonts w:ascii="Times New Roman" w:eastAsia="Times New Roman" w:hAnsi="Times New Roman" w:cs="Times New Roman"/>
          <w:sz w:val="24"/>
          <w:szCs w:val="24"/>
          <w:shd w:val="clear" w:color="auto" w:fill="FFFFFF"/>
        </w:rPr>
        <w:t>as well as</w:t>
      </w:r>
      <w:r w:rsidRPr="008C2D85">
        <w:rPr>
          <w:rFonts w:ascii="Times New Roman" w:eastAsia="Times New Roman" w:hAnsi="Times New Roman" w:cs="Times New Roman"/>
          <w:sz w:val="24"/>
          <w:szCs w:val="24"/>
          <w:shd w:val="clear" w:color="auto" w:fill="FFFFFF"/>
        </w:rPr>
        <w:t xml:space="preserve"> detailed</w:t>
      </w:r>
      <w:r w:rsidRPr="006F1578">
        <w:rPr>
          <w:rFonts w:ascii="Times New Roman" w:eastAsia="Times New Roman" w:hAnsi="Times New Roman" w:cs="Times New Roman"/>
          <w:color w:val="000000"/>
          <w:sz w:val="24"/>
          <w:szCs w:val="24"/>
          <w:shd w:val="clear" w:color="auto" w:fill="FFFFFF"/>
        </w:rPr>
        <w:t xml:space="preserve"> documentation of the data collection process </w:t>
      </w:r>
      <w:r w:rsidR="00CB7F62">
        <w:rPr>
          <w:rFonts w:ascii="Times New Roman" w:eastAsia="Times New Roman" w:hAnsi="Times New Roman" w:cs="Times New Roman"/>
          <w:color w:val="000000"/>
          <w:sz w:val="24"/>
          <w:szCs w:val="24"/>
          <w:shd w:val="clear" w:color="auto" w:fill="FFFFFF"/>
        </w:rPr>
        <w:t>are</w:t>
      </w:r>
      <w:r w:rsidRPr="006F1578">
        <w:rPr>
          <w:rFonts w:ascii="Times New Roman" w:eastAsia="Times New Roman" w:hAnsi="Times New Roman" w:cs="Times New Roman"/>
          <w:color w:val="000000"/>
          <w:sz w:val="24"/>
          <w:szCs w:val="24"/>
          <w:shd w:val="clear" w:color="auto" w:fill="FFFFFF"/>
        </w:rPr>
        <w:t xml:space="preserve"> extremely important. </w:t>
      </w:r>
      <w:r w:rsidR="00CB7F62">
        <w:rPr>
          <w:rFonts w:ascii="Times New Roman" w:eastAsia="Times New Roman" w:hAnsi="Times New Roman" w:cs="Times New Roman"/>
          <w:color w:val="000000"/>
          <w:sz w:val="24"/>
          <w:szCs w:val="24"/>
          <w:shd w:val="clear" w:color="auto" w:fill="FFFFFF"/>
        </w:rPr>
        <w:t>Researchers</w:t>
      </w:r>
      <w:r w:rsidRPr="006F1578">
        <w:rPr>
          <w:rFonts w:ascii="Times New Roman" w:eastAsia="Times New Roman" w:hAnsi="Times New Roman" w:cs="Times New Roman"/>
          <w:color w:val="000000"/>
          <w:sz w:val="24"/>
          <w:szCs w:val="24"/>
          <w:shd w:val="clear" w:color="auto" w:fill="FFFFFF"/>
        </w:rPr>
        <w:t xml:space="preserve"> must clearly communicate policy and expectations to incoming graduate students and post</w:t>
      </w:r>
      <w:r w:rsidR="008C2D85">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docs. In addition, regular lab meetings help to ensure common understandings and expectations.</w:t>
      </w:r>
    </w:p>
    <w:p w14:paraId="4A8695AD" w14:textId="77777777" w:rsidR="00D368D9" w:rsidRPr="006F1578" w:rsidRDefault="00F17556" w:rsidP="00AF719D">
      <w:pPr>
        <w:spacing w:before="30" w:after="0"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b/>
          <w:bCs/>
          <w:color w:val="000000"/>
          <w:sz w:val="24"/>
          <w:szCs w:val="24"/>
          <w:shd w:val="clear" w:color="auto" w:fill="FFFFFF"/>
        </w:rPr>
        <w:t>Data Ownership:</w:t>
      </w:r>
    </w:p>
    <w:p w14:paraId="2828E990" w14:textId="77777777" w:rsidR="00E17BFC" w:rsidRDefault="006C43D7"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rPr>
        <mc:AlternateContent>
          <mc:Choice Requires="wpi">
            <w:drawing>
              <wp:anchor distT="11880" distB="12240" distL="126180" distR="126540" simplePos="0" relativeHeight="251660288" behindDoc="0" locked="0" layoutInCell="1" allowOverlap="1" wp14:anchorId="5916193C" wp14:editId="3FD30A02">
                <wp:simplePos x="0" y="0"/>
                <wp:positionH relativeFrom="column">
                  <wp:posOffset>2167070</wp:posOffset>
                </wp:positionH>
                <wp:positionV relativeFrom="paragraph">
                  <wp:posOffset>143325</wp:posOffset>
                </wp:positionV>
                <wp:extent cx="635" cy="635"/>
                <wp:effectExtent l="0" t="0" r="0" b="0"/>
                <wp:wrapNone/>
                <wp:docPr id="27" name="Ink 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AlternateContent>
      </w:r>
      <w:r>
        <w:rPr>
          <w:rFonts w:ascii="Times New Roman" w:eastAsia="Times New Roman" w:hAnsi="Times New Roman" w:cs="Times New Roman"/>
          <w:noProof/>
          <w:color w:val="000000"/>
          <w:sz w:val="24"/>
          <w:szCs w:val="24"/>
        </w:rPr>
        <mc:AlternateContent>
          <mc:Choice Requires="wpi">
            <w:drawing>
              <wp:anchor distT="11880" distB="12240" distL="126180" distR="126540" simplePos="0" relativeHeight="251659264" behindDoc="0" locked="0" layoutInCell="1" allowOverlap="1" wp14:anchorId="1E33C831" wp14:editId="4393D4FF">
                <wp:simplePos x="0" y="0"/>
                <wp:positionH relativeFrom="column">
                  <wp:posOffset>2137860</wp:posOffset>
                </wp:positionH>
                <wp:positionV relativeFrom="paragraph">
                  <wp:posOffset>131895</wp:posOffset>
                </wp:positionV>
                <wp:extent cx="635" cy="635"/>
                <wp:effectExtent l="0" t="0" r="0" b="0"/>
                <wp:wrapNone/>
                <wp:docPr id="2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AlternateContent>
      </w:r>
      <w:r w:rsidR="00F17556" w:rsidRPr="006F1578">
        <w:rPr>
          <w:rFonts w:ascii="Times New Roman" w:eastAsia="Times New Roman" w:hAnsi="Times New Roman" w:cs="Times New Roman"/>
          <w:color w:val="000000"/>
          <w:sz w:val="24"/>
          <w:szCs w:val="24"/>
          <w:shd w:val="clear" w:color="auto" w:fill="FFFFFF"/>
        </w:rPr>
        <w:t xml:space="preserve">In general all data collected at </w:t>
      </w:r>
      <w:r w:rsidR="0014493A">
        <w:rPr>
          <w:rFonts w:ascii="Times New Roman" w:eastAsia="Times New Roman" w:hAnsi="Times New Roman" w:cs="Times New Roman"/>
          <w:color w:val="000000"/>
          <w:sz w:val="24"/>
          <w:szCs w:val="24"/>
          <w:shd w:val="clear" w:color="auto" w:fill="FFFFFF"/>
        </w:rPr>
        <w:t xml:space="preserve">an </w:t>
      </w:r>
      <w:r w:rsidR="00F17556" w:rsidRPr="006F1578">
        <w:rPr>
          <w:rFonts w:ascii="Times New Roman" w:eastAsia="Times New Roman" w:hAnsi="Times New Roman" w:cs="Times New Roman"/>
          <w:color w:val="000000"/>
          <w:sz w:val="24"/>
          <w:szCs w:val="24"/>
          <w:shd w:val="clear" w:color="auto" w:fill="FFFFFF"/>
        </w:rPr>
        <w:t>institution is the property of the institution. It is useful to distinguish between grants and contracts</w:t>
      </w:r>
      <w:r w:rsidR="005054C3">
        <w:rPr>
          <w:rFonts w:ascii="Times New Roman" w:eastAsia="Times New Roman" w:hAnsi="Times New Roman" w:cs="Times New Roman"/>
          <w:color w:val="000000"/>
          <w:sz w:val="24"/>
          <w:szCs w:val="24"/>
          <w:shd w:val="clear" w:color="auto" w:fill="FFFFFF"/>
        </w:rPr>
        <w:t>:</w:t>
      </w:r>
      <w:r w:rsidR="00F17556" w:rsidRPr="006F1578">
        <w:rPr>
          <w:rFonts w:ascii="Times New Roman" w:eastAsia="Times New Roman" w:hAnsi="Times New Roman" w:cs="Times New Roman"/>
          <w:color w:val="000000"/>
          <w:sz w:val="24"/>
          <w:szCs w:val="24"/>
          <w:shd w:val="clear" w:color="auto" w:fill="FFFFFF"/>
        </w:rPr>
        <w:t xml:space="preserve"> </w:t>
      </w:r>
    </w:p>
    <w:p w14:paraId="4494F960" w14:textId="77777777" w:rsidR="00E17BFC" w:rsidRPr="00E17BFC" w:rsidRDefault="00E17BFC" w:rsidP="00621C83">
      <w:pPr>
        <w:pStyle w:val="ListParagraph"/>
        <w:numPr>
          <w:ilvl w:val="1"/>
          <w:numId w:val="7"/>
        </w:numPr>
        <w:tabs>
          <w:tab w:val="clear" w:pos="1440"/>
          <w:tab w:val="num" w:pos="270"/>
        </w:tabs>
        <w:spacing w:before="30" w:after="0" w:line="240" w:lineRule="auto"/>
        <w:ind w:left="270" w:hanging="270"/>
        <w:jc w:val="both"/>
        <w:rPr>
          <w:rFonts w:ascii="Times New Roman" w:eastAsia="Times New Roman" w:hAnsi="Times New Roman" w:cs="Times New Roman"/>
          <w:sz w:val="24"/>
          <w:szCs w:val="24"/>
        </w:rPr>
      </w:pPr>
      <w:r w:rsidRPr="00E17BFC">
        <w:rPr>
          <w:rFonts w:ascii="Times New Roman" w:eastAsia="Times New Roman" w:hAnsi="Times New Roman" w:cs="Times New Roman"/>
          <w:color w:val="000000"/>
          <w:sz w:val="24"/>
          <w:szCs w:val="24"/>
          <w:shd w:val="clear" w:color="auto" w:fill="FFFFFF"/>
        </w:rPr>
        <w:t>D</w:t>
      </w:r>
      <w:r w:rsidR="00F17556" w:rsidRPr="00E17BFC">
        <w:rPr>
          <w:rFonts w:ascii="Times New Roman" w:eastAsia="Times New Roman" w:hAnsi="Times New Roman" w:cs="Times New Roman"/>
          <w:color w:val="000000"/>
          <w:sz w:val="24"/>
          <w:szCs w:val="24"/>
          <w:shd w:val="clear" w:color="auto" w:fill="FFFFFF"/>
        </w:rPr>
        <w:t>ata collected with grant funds remain</w:t>
      </w:r>
      <w:r w:rsidR="00F17556" w:rsidRPr="0030693D">
        <w:rPr>
          <w:rFonts w:ascii="Times New Roman" w:eastAsia="Times New Roman" w:hAnsi="Times New Roman" w:cs="Times New Roman"/>
          <w:strike/>
          <w:color w:val="FF0000"/>
          <w:sz w:val="24"/>
          <w:szCs w:val="24"/>
          <w:shd w:val="clear" w:color="auto" w:fill="FFFFFF"/>
        </w:rPr>
        <w:t>s</w:t>
      </w:r>
      <w:r w:rsidR="00F17556" w:rsidRPr="00E17BFC">
        <w:rPr>
          <w:rFonts w:ascii="Times New Roman" w:eastAsia="Times New Roman" w:hAnsi="Times New Roman" w:cs="Times New Roman"/>
          <w:color w:val="000000"/>
          <w:sz w:val="24"/>
          <w:szCs w:val="24"/>
          <w:shd w:val="clear" w:color="auto" w:fill="FFFFFF"/>
        </w:rPr>
        <w:t xml:space="preserve"> under the control of the institution.</w:t>
      </w:r>
    </w:p>
    <w:p w14:paraId="222FBD54" w14:textId="77777777" w:rsidR="00CB7F62" w:rsidRPr="00CB7F62" w:rsidRDefault="00F17556" w:rsidP="00621C83">
      <w:pPr>
        <w:pStyle w:val="ListParagraph"/>
        <w:numPr>
          <w:ilvl w:val="1"/>
          <w:numId w:val="7"/>
        </w:numPr>
        <w:tabs>
          <w:tab w:val="clear" w:pos="1440"/>
          <w:tab w:val="num" w:pos="270"/>
        </w:tabs>
        <w:spacing w:before="30" w:after="0" w:line="240" w:lineRule="auto"/>
        <w:ind w:left="270" w:hanging="270"/>
        <w:jc w:val="both"/>
        <w:rPr>
          <w:rFonts w:ascii="Times New Roman" w:eastAsia="Times New Roman" w:hAnsi="Times New Roman" w:cs="Times New Roman"/>
          <w:sz w:val="24"/>
          <w:szCs w:val="24"/>
        </w:rPr>
      </w:pPr>
      <w:r w:rsidRPr="00E17BFC">
        <w:rPr>
          <w:rFonts w:ascii="Times New Roman" w:eastAsia="Times New Roman" w:hAnsi="Times New Roman" w:cs="Times New Roman"/>
          <w:color w:val="000000"/>
          <w:sz w:val="24"/>
          <w:szCs w:val="24"/>
          <w:shd w:val="clear" w:color="auto" w:fill="FFFFFF"/>
        </w:rPr>
        <w:t>Contracts typically require the researcher to deliver a product or service to the government or industry sponsor, and the product or service is then owned and controlled by the sponsor</w:t>
      </w:r>
      <w:r w:rsidR="00CB7F62">
        <w:rPr>
          <w:rFonts w:ascii="Times New Roman" w:eastAsia="Times New Roman" w:hAnsi="Times New Roman" w:cs="Times New Roman"/>
          <w:color w:val="000000"/>
          <w:sz w:val="24"/>
          <w:szCs w:val="24"/>
          <w:shd w:val="clear" w:color="auto" w:fill="FFFFFF"/>
        </w:rPr>
        <w:t>.</w:t>
      </w:r>
    </w:p>
    <w:p w14:paraId="1C7F171C" w14:textId="77777777" w:rsidR="00CB7F62" w:rsidRDefault="00CB7F62" w:rsidP="00CB7F62">
      <w:pPr>
        <w:spacing w:before="30" w:after="0" w:line="240" w:lineRule="auto"/>
        <w:jc w:val="both"/>
        <w:rPr>
          <w:rFonts w:ascii="Times New Roman" w:eastAsia="Times New Roman" w:hAnsi="Times New Roman" w:cs="Times New Roman"/>
          <w:color w:val="000000"/>
          <w:sz w:val="24"/>
          <w:szCs w:val="24"/>
          <w:shd w:val="clear" w:color="auto" w:fill="FFFFFF"/>
        </w:rPr>
      </w:pPr>
    </w:p>
    <w:p w14:paraId="52A64D9C" w14:textId="77777777" w:rsidR="005054C3" w:rsidRPr="006F1578" w:rsidRDefault="005054C3" w:rsidP="005054C3">
      <w:pPr>
        <w:spacing w:after="0" w:line="240" w:lineRule="auto"/>
        <w:jc w:val="both"/>
        <w:rPr>
          <w:rFonts w:ascii="Times New Roman" w:eastAsia="Times New Roman" w:hAnsi="Times New Roman" w:cs="Times New Roman"/>
          <w:sz w:val="24"/>
          <w:szCs w:val="24"/>
        </w:rPr>
      </w:pPr>
      <w:r w:rsidRPr="006F1578">
        <w:rPr>
          <w:rFonts w:ascii="Times New Roman" w:eastAsia="Times New Roman" w:hAnsi="Times New Roman" w:cs="Times New Roman"/>
          <w:color w:val="000000"/>
          <w:sz w:val="24"/>
          <w:szCs w:val="24"/>
          <w:shd w:val="clear" w:color="auto" w:fill="FFFFFF"/>
        </w:rPr>
        <w:t>Data collection must be well-organized and detailed. The laboratory notebook (bound sequentially numbered pages, with signatures and dates) is often key to keeping daily records. Detailed records help:</w:t>
      </w:r>
    </w:p>
    <w:p w14:paraId="50FC3B9A" w14:textId="77777777" w:rsidR="005054C3" w:rsidRPr="006F1578" w:rsidRDefault="005054C3" w:rsidP="005054C3">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Establish good work practices</w:t>
      </w:r>
      <w:r>
        <w:rPr>
          <w:rFonts w:ascii="Times New Roman" w:eastAsia="Times New Roman" w:hAnsi="Times New Roman" w:cs="Times New Roman"/>
          <w:color w:val="000000"/>
          <w:sz w:val="24"/>
          <w:szCs w:val="24"/>
        </w:rPr>
        <w:t>;</w:t>
      </w:r>
    </w:p>
    <w:p w14:paraId="77876C4B" w14:textId="77777777" w:rsidR="005054C3" w:rsidRPr="006F1578" w:rsidRDefault="005054C3" w:rsidP="005054C3">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Teach the people in your lab</w:t>
      </w:r>
      <w:r>
        <w:rPr>
          <w:rFonts w:ascii="Times New Roman" w:eastAsia="Times New Roman" w:hAnsi="Times New Roman" w:cs="Times New Roman"/>
          <w:color w:val="000000"/>
          <w:sz w:val="24"/>
          <w:szCs w:val="24"/>
        </w:rPr>
        <w:t>;</w:t>
      </w:r>
    </w:p>
    <w:p w14:paraId="215261EC" w14:textId="77777777" w:rsidR="005054C3" w:rsidRPr="006F1578" w:rsidRDefault="005054C3" w:rsidP="005054C3">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Meet contractual requirements</w:t>
      </w:r>
      <w:r>
        <w:rPr>
          <w:rFonts w:ascii="Times New Roman" w:eastAsia="Times New Roman" w:hAnsi="Times New Roman" w:cs="Times New Roman"/>
          <w:color w:val="000000"/>
          <w:sz w:val="24"/>
          <w:szCs w:val="24"/>
        </w:rPr>
        <w:t>;</w:t>
      </w:r>
    </w:p>
    <w:p w14:paraId="70836B21" w14:textId="77777777" w:rsidR="005054C3" w:rsidRPr="006F1578" w:rsidRDefault="005054C3" w:rsidP="005054C3">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Avoid fraud</w:t>
      </w:r>
      <w:r>
        <w:rPr>
          <w:rFonts w:ascii="Times New Roman" w:eastAsia="Times New Roman" w:hAnsi="Times New Roman" w:cs="Times New Roman"/>
          <w:color w:val="000000"/>
          <w:sz w:val="24"/>
          <w:szCs w:val="24"/>
        </w:rPr>
        <w:t>;</w:t>
      </w:r>
    </w:p>
    <w:p w14:paraId="7CB1CD5E" w14:textId="77777777" w:rsidR="005054C3" w:rsidRPr="006F1578" w:rsidRDefault="005054C3" w:rsidP="005054C3">
      <w:pPr>
        <w:numPr>
          <w:ilvl w:val="0"/>
          <w:numId w:val="9"/>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Defend patents</w:t>
      </w:r>
      <w:r>
        <w:rPr>
          <w:rFonts w:ascii="Times New Roman" w:eastAsia="Times New Roman" w:hAnsi="Times New Roman" w:cs="Times New Roman"/>
          <w:color w:val="000000"/>
          <w:sz w:val="24"/>
          <w:szCs w:val="24"/>
        </w:rPr>
        <w:t>.</w:t>
      </w:r>
    </w:p>
    <w:p w14:paraId="4C207D11" w14:textId="77777777" w:rsidR="00E17BFC" w:rsidRPr="00CB7F62" w:rsidRDefault="00CB7F62" w:rsidP="00CB7F62">
      <w:pPr>
        <w:spacing w:before="3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To ensure the protection and cooperation of all involved, the following are recommended:</w:t>
      </w:r>
      <w:r w:rsidR="00F17556" w:rsidRPr="00CB7F62">
        <w:rPr>
          <w:rFonts w:ascii="Times New Roman" w:eastAsia="Times New Roman" w:hAnsi="Times New Roman" w:cs="Times New Roman"/>
          <w:color w:val="000000"/>
          <w:sz w:val="24"/>
          <w:szCs w:val="24"/>
          <w:shd w:val="clear" w:color="auto" w:fill="FFFFFF"/>
        </w:rPr>
        <w:t xml:space="preserve"> </w:t>
      </w:r>
    </w:p>
    <w:p w14:paraId="156AE100" w14:textId="77777777" w:rsidR="00F17556" w:rsidRPr="006F1578" w:rsidRDefault="00F17556" w:rsidP="00AF719D">
      <w:pPr>
        <w:numPr>
          <w:ilvl w:val="0"/>
          <w:numId w:val="8"/>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 xml:space="preserve">Before data is collected </w:t>
      </w:r>
      <w:r w:rsidR="00CB7F62">
        <w:rPr>
          <w:rFonts w:ascii="Times New Roman" w:eastAsia="Times New Roman" w:hAnsi="Times New Roman" w:cs="Times New Roman"/>
          <w:color w:val="000000"/>
          <w:sz w:val="24"/>
          <w:szCs w:val="24"/>
        </w:rPr>
        <w:t>all</w:t>
      </w:r>
      <w:r w:rsidRPr="006F1578">
        <w:rPr>
          <w:rFonts w:ascii="Times New Roman" w:eastAsia="Times New Roman" w:hAnsi="Times New Roman" w:cs="Times New Roman"/>
          <w:color w:val="000000"/>
          <w:sz w:val="24"/>
          <w:szCs w:val="24"/>
        </w:rPr>
        <w:t xml:space="preserve"> project personnel should clearly understand who owns the data, who</w:t>
      </w:r>
      <w:r w:rsidR="005054C3">
        <w:rPr>
          <w:rFonts w:ascii="Times New Roman" w:eastAsia="Times New Roman" w:hAnsi="Times New Roman" w:cs="Times New Roman"/>
          <w:color w:val="000000"/>
          <w:sz w:val="24"/>
          <w:szCs w:val="24"/>
        </w:rPr>
        <w:t xml:space="preserve"> </w:t>
      </w:r>
      <w:r w:rsidRPr="006F1578">
        <w:rPr>
          <w:rFonts w:ascii="Times New Roman" w:eastAsia="Times New Roman" w:hAnsi="Times New Roman" w:cs="Times New Roman"/>
          <w:color w:val="000000"/>
          <w:sz w:val="24"/>
          <w:szCs w:val="24"/>
        </w:rPr>
        <w:t>has the right to publish, and what requirements or obligations are imposed on the researcher or the institution.</w:t>
      </w:r>
    </w:p>
    <w:p w14:paraId="40467F16" w14:textId="77777777" w:rsidR="00F17556" w:rsidRPr="006F1578" w:rsidRDefault="00F17556" w:rsidP="00AF719D">
      <w:pPr>
        <w:numPr>
          <w:ilvl w:val="0"/>
          <w:numId w:val="8"/>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When a PI leaves the institution</w:t>
      </w:r>
      <w:r w:rsidR="0030693D">
        <w:rPr>
          <w:rFonts w:ascii="Times New Roman" w:eastAsia="Times New Roman" w:hAnsi="Times New Roman" w:cs="Times New Roman"/>
          <w:color w:val="000000"/>
          <w:sz w:val="24"/>
          <w:szCs w:val="24"/>
        </w:rPr>
        <w:t>,</w:t>
      </w:r>
      <w:r w:rsidRPr="006F1578">
        <w:rPr>
          <w:rFonts w:ascii="Times New Roman" w:eastAsia="Times New Roman" w:hAnsi="Times New Roman" w:cs="Times New Roman"/>
          <w:color w:val="000000"/>
          <w:sz w:val="24"/>
          <w:szCs w:val="24"/>
        </w:rPr>
        <w:t xml:space="preserve"> an agreement on the disposition of research records (and materials) should be negotiated between the researcher and the Department Chair or Dean to allow the transfer of research records.</w:t>
      </w:r>
    </w:p>
    <w:p w14:paraId="6B8650C5" w14:textId="77777777" w:rsidR="00F17556" w:rsidRPr="006F1578" w:rsidRDefault="00F17556" w:rsidP="00AF719D">
      <w:pPr>
        <w:numPr>
          <w:ilvl w:val="0"/>
          <w:numId w:val="8"/>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Whenever a graduate student or post</w:t>
      </w:r>
      <w:r w:rsidR="008C2D85">
        <w:rPr>
          <w:rFonts w:ascii="Times New Roman" w:eastAsia="Times New Roman" w:hAnsi="Times New Roman" w:cs="Times New Roman"/>
          <w:color w:val="000000"/>
          <w:sz w:val="24"/>
          <w:szCs w:val="24"/>
        </w:rPr>
        <w:t>-</w:t>
      </w:r>
      <w:r w:rsidRPr="006F1578">
        <w:rPr>
          <w:rFonts w:ascii="Times New Roman" w:eastAsia="Times New Roman" w:hAnsi="Times New Roman" w:cs="Times New Roman"/>
          <w:color w:val="000000"/>
          <w:sz w:val="24"/>
          <w:szCs w:val="24"/>
        </w:rPr>
        <w:t>doc leaves the lab</w:t>
      </w:r>
      <w:r w:rsidR="0030693D">
        <w:rPr>
          <w:rFonts w:ascii="Times New Roman" w:eastAsia="Times New Roman" w:hAnsi="Times New Roman" w:cs="Times New Roman"/>
          <w:color w:val="000000"/>
          <w:sz w:val="24"/>
          <w:szCs w:val="24"/>
        </w:rPr>
        <w:t>,</w:t>
      </w:r>
      <w:r w:rsidRPr="006F1578">
        <w:rPr>
          <w:rFonts w:ascii="Times New Roman" w:eastAsia="Times New Roman" w:hAnsi="Times New Roman" w:cs="Times New Roman"/>
          <w:color w:val="000000"/>
          <w:sz w:val="24"/>
          <w:szCs w:val="24"/>
        </w:rPr>
        <w:t xml:space="preserve"> a similar agreement should be negotiated between the PI and the graduate student or post</w:t>
      </w:r>
      <w:r w:rsidR="008C2D85">
        <w:rPr>
          <w:rFonts w:ascii="Times New Roman" w:eastAsia="Times New Roman" w:hAnsi="Times New Roman" w:cs="Times New Roman"/>
          <w:color w:val="000000"/>
          <w:sz w:val="24"/>
          <w:szCs w:val="24"/>
        </w:rPr>
        <w:t>-</w:t>
      </w:r>
      <w:r w:rsidRPr="006F1578">
        <w:rPr>
          <w:rFonts w:ascii="Times New Roman" w:eastAsia="Times New Roman" w:hAnsi="Times New Roman" w:cs="Times New Roman"/>
          <w:color w:val="000000"/>
          <w:sz w:val="24"/>
          <w:szCs w:val="24"/>
        </w:rPr>
        <w:t>doc.</w:t>
      </w:r>
    </w:p>
    <w:p w14:paraId="1AD59758" w14:textId="77777777" w:rsidR="00F17556" w:rsidRPr="006F1578" w:rsidRDefault="00F17556" w:rsidP="00AF719D">
      <w:pPr>
        <w:numPr>
          <w:ilvl w:val="0"/>
          <w:numId w:val="8"/>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lastRenderedPageBreak/>
        <w:t>Collaborative research agreements regarding data ownership and use should be agreed to (in writing) prior to the collection of the data. In general, each member of the team should have continued access to the data/materials (unless a prior agreement was negotiated).</w:t>
      </w:r>
    </w:p>
    <w:p w14:paraId="0F1BD587" w14:textId="77777777" w:rsidR="00D368D9" w:rsidRPr="006F1578" w:rsidRDefault="00F17556" w:rsidP="00AF719D">
      <w:pPr>
        <w:spacing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b/>
          <w:bCs/>
          <w:color w:val="000000"/>
          <w:sz w:val="24"/>
          <w:szCs w:val="24"/>
          <w:shd w:val="clear" w:color="auto" w:fill="FFFFFF"/>
        </w:rPr>
        <w:t>Data Storage and Protection:</w:t>
      </w:r>
    </w:p>
    <w:p w14:paraId="39DB4541" w14:textId="77777777" w:rsidR="00F17556"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Once data </w:t>
      </w:r>
      <w:r w:rsidR="0030693D">
        <w:rPr>
          <w:rFonts w:ascii="Times New Roman" w:eastAsia="Times New Roman" w:hAnsi="Times New Roman" w:cs="Times New Roman"/>
          <w:color w:val="000000"/>
          <w:sz w:val="24"/>
          <w:szCs w:val="24"/>
          <w:shd w:val="clear" w:color="auto" w:fill="FFFFFF"/>
        </w:rPr>
        <w:t>has</w:t>
      </w:r>
      <w:r w:rsidRPr="006F1578">
        <w:rPr>
          <w:rFonts w:ascii="Times New Roman" w:eastAsia="Times New Roman" w:hAnsi="Times New Roman" w:cs="Times New Roman"/>
          <w:color w:val="000000"/>
          <w:sz w:val="24"/>
          <w:szCs w:val="24"/>
          <w:shd w:val="clear" w:color="auto" w:fill="FFFFFF"/>
        </w:rPr>
        <w:t xml:space="preserve"> been collected</w:t>
      </w:r>
      <w:r w:rsidR="0030693D">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it must be stored and protected to be of future use. Data storage must be done in such a way</w:t>
      </w:r>
      <w:r w:rsidR="0030693D">
        <w:rPr>
          <w:rFonts w:ascii="Times New Roman" w:eastAsia="Times New Roman" w:hAnsi="Times New Roman" w:cs="Times New Roman"/>
          <w:color w:val="000000"/>
          <w:sz w:val="24"/>
          <w:szCs w:val="24"/>
          <w:shd w:val="clear" w:color="auto" w:fill="FFFFFF"/>
        </w:rPr>
        <w:t xml:space="preserve"> </w:t>
      </w:r>
      <w:r w:rsidR="0030693D" w:rsidRPr="008C2D85">
        <w:rPr>
          <w:rFonts w:ascii="Times New Roman" w:eastAsia="Times New Roman" w:hAnsi="Times New Roman" w:cs="Times New Roman"/>
          <w:sz w:val="24"/>
          <w:szCs w:val="24"/>
          <w:shd w:val="clear" w:color="auto" w:fill="FFFFFF"/>
        </w:rPr>
        <w:t>(in terms o</w:t>
      </w:r>
      <w:r w:rsidR="008C2D85">
        <w:rPr>
          <w:rFonts w:ascii="Times New Roman" w:eastAsia="Times New Roman" w:hAnsi="Times New Roman" w:cs="Times New Roman"/>
          <w:sz w:val="24"/>
          <w:szCs w:val="24"/>
          <w:shd w:val="clear" w:color="auto" w:fill="FFFFFF"/>
        </w:rPr>
        <w:t>f completeness and organization</w:t>
      </w:r>
      <w:r w:rsidR="0030693D" w:rsidRPr="008C2D85">
        <w:rPr>
          <w:rFonts w:ascii="Times New Roman" w:eastAsia="Times New Roman" w:hAnsi="Times New Roman" w:cs="Times New Roman"/>
          <w:sz w:val="24"/>
          <w:szCs w:val="24"/>
          <w:shd w:val="clear" w:color="auto" w:fill="FFFFFF"/>
        </w:rPr>
        <w:t>)</w:t>
      </w:r>
      <w:r w:rsidRPr="0030693D">
        <w:rPr>
          <w:rFonts w:ascii="Times New Roman" w:eastAsia="Times New Roman" w:hAnsi="Times New Roman" w:cs="Times New Roman"/>
          <w:color w:val="FF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that results and conclusions can be clearly discerned from the data and materials that have been archived. The data and materials must be protected so that research findings can be confirmed and/or reanalyzed by others. If data and materials are not properly stored and protected they could significantly reduce the value of the research (or even render the research worthless).</w:t>
      </w:r>
    </w:p>
    <w:p w14:paraId="581DEBE8" w14:textId="77777777" w:rsidR="00A14A50" w:rsidRDefault="00A14A50" w:rsidP="008C2D85">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2BFCA4B5" w14:textId="76A94DE3" w:rsidR="00D368D9" w:rsidRPr="008C2D85" w:rsidRDefault="00CC17A7" w:rsidP="008C2D85">
      <w:pPr>
        <w:spacing w:after="0" w:line="240" w:lineRule="auto"/>
        <w:jc w:val="both"/>
        <w:rPr>
          <w:rFonts w:ascii="Times New Roman" w:eastAsia="Times New Roman" w:hAnsi="Times New Roman" w:cs="Times New Roman"/>
          <w:b/>
          <w:sz w:val="24"/>
          <w:szCs w:val="24"/>
        </w:rPr>
      </w:pPr>
      <w:r w:rsidRPr="00CC17A7">
        <w:rPr>
          <w:rFonts w:ascii="Times New Roman" w:eastAsia="Times New Roman" w:hAnsi="Times New Roman" w:cs="Times New Roman"/>
          <w:b/>
          <w:color w:val="FF0000"/>
          <w:sz w:val="24"/>
          <w:szCs w:val="24"/>
        </w:rPr>
        <w:lastRenderedPageBreak/>
        <w:t>Part 6:</w:t>
      </w:r>
      <w:r>
        <w:rPr>
          <w:rFonts w:ascii="Times New Roman" w:eastAsia="Times New Roman" w:hAnsi="Times New Roman" w:cs="Times New Roman"/>
          <w:b/>
          <w:sz w:val="24"/>
          <w:szCs w:val="24"/>
        </w:rPr>
        <w:t xml:space="preserve"> </w:t>
      </w:r>
      <w:r w:rsidR="00E5222E" w:rsidRPr="00E5222E">
        <w:rPr>
          <w:rFonts w:ascii="Times New Roman" w:eastAsia="Times New Roman" w:hAnsi="Times New Roman" w:cs="Times New Roman"/>
          <w:b/>
          <w:sz w:val="24"/>
          <w:szCs w:val="24"/>
        </w:rPr>
        <w:t xml:space="preserve">Research Misconduct </w:t>
      </w:r>
      <w:r w:rsidR="00F17556" w:rsidRPr="006F1578">
        <w:rPr>
          <w:rFonts w:ascii="Times New Roman" w:eastAsia="Times New Roman" w:hAnsi="Times New Roman" w:cs="Times New Roman"/>
          <w:b/>
          <w:bCs/>
          <w:color w:val="000000"/>
          <w:sz w:val="24"/>
          <w:szCs w:val="24"/>
          <w:shd w:val="clear" w:color="auto" w:fill="FFFFFF"/>
        </w:rPr>
        <w:t>and Reporting</w:t>
      </w:r>
    </w:p>
    <w:p w14:paraId="16478248" w14:textId="77777777" w:rsidR="00D368D9" w:rsidRPr="006F1578" w:rsidRDefault="005054C3"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w:t>
      </w:r>
      <w:r w:rsidR="00F17556" w:rsidRPr="006F1578">
        <w:rPr>
          <w:rFonts w:ascii="Times New Roman" w:eastAsia="Times New Roman" w:hAnsi="Times New Roman" w:cs="Times New Roman"/>
          <w:color w:val="000000"/>
          <w:sz w:val="24"/>
          <w:szCs w:val="24"/>
          <w:shd w:val="clear" w:color="auto" w:fill="FFFFFF"/>
        </w:rPr>
        <w:t>esearch is built on a foundation of truth, which allow</w:t>
      </w:r>
      <w:r>
        <w:rPr>
          <w:rFonts w:ascii="Times New Roman" w:eastAsia="Times New Roman" w:hAnsi="Times New Roman" w:cs="Times New Roman"/>
          <w:color w:val="000000"/>
          <w:sz w:val="24"/>
          <w:szCs w:val="24"/>
          <w:shd w:val="clear" w:color="auto" w:fill="FFFFFF"/>
        </w:rPr>
        <w:t>s</w:t>
      </w:r>
      <w:r w:rsidR="00F17556" w:rsidRPr="006F1578">
        <w:rPr>
          <w:rFonts w:ascii="Times New Roman" w:eastAsia="Times New Roman" w:hAnsi="Times New Roman" w:cs="Times New Roman"/>
          <w:color w:val="000000"/>
          <w:sz w:val="24"/>
          <w:szCs w:val="24"/>
          <w:shd w:val="clear" w:color="auto" w:fill="FFFFFF"/>
        </w:rPr>
        <w:t xml:space="preserve"> society to place a high level of confidence in the outcomes reported from that research. The trust between science and society will endure only if the scientific community devotes itself to ethical conduct of research. Thus, all members of th</w:t>
      </w:r>
      <w:r>
        <w:rPr>
          <w:rFonts w:ascii="Times New Roman" w:eastAsia="Times New Roman" w:hAnsi="Times New Roman" w:cs="Times New Roman"/>
          <w:color w:val="000000"/>
          <w:sz w:val="24"/>
          <w:szCs w:val="24"/>
          <w:shd w:val="clear" w:color="auto" w:fill="FFFFFF"/>
        </w:rPr>
        <w:t>at</w:t>
      </w:r>
      <w:r w:rsidR="00F17556" w:rsidRPr="006F1578">
        <w:rPr>
          <w:rFonts w:ascii="Times New Roman" w:eastAsia="Times New Roman" w:hAnsi="Times New Roman" w:cs="Times New Roman"/>
          <w:color w:val="000000"/>
          <w:sz w:val="24"/>
          <w:szCs w:val="24"/>
          <w:shd w:val="clear" w:color="auto" w:fill="FFFFFF"/>
        </w:rPr>
        <w:t xml:space="preserve"> community share responsibility for promoting and maintaining the principles of academic integrity. Institutions expect the highest ethical standards in the conduct of research activities and </w:t>
      </w:r>
      <w:r w:rsidR="003B48B3">
        <w:rPr>
          <w:rFonts w:ascii="Times New Roman" w:eastAsia="Times New Roman" w:hAnsi="Times New Roman" w:cs="Times New Roman"/>
          <w:color w:val="000000"/>
          <w:sz w:val="24"/>
          <w:szCs w:val="24"/>
          <w:shd w:val="clear" w:color="auto" w:fill="FFFFFF"/>
        </w:rPr>
        <w:t xml:space="preserve">are </w:t>
      </w:r>
      <w:r w:rsidR="00F17556" w:rsidRPr="006F1578">
        <w:rPr>
          <w:rFonts w:ascii="Times New Roman" w:eastAsia="Times New Roman" w:hAnsi="Times New Roman" w:cs="Times New Roman"/>
          <w:color w:val="000000"/>
          <w:sz w:val="24"/>
          <w:szCs w:val="24"/>
          <w:shd w:val="clear" w:color="auto" w:fill="FFFFFF"/>
        </w:rPr>
        <w:t xml:space="preserve">committed to vigorously enforcing those standards. Moreover, good faith </w:t>
      </w:r>
      <w:r>
        <w:rPr>
          <w:rFonts w:ascii="Times New Roman" w:eastAsia="Times New Roman" w:hAnsi="Times New Roman" w:cs="Times New Roman"/>
          <w:color w:val="000000"/>
          <w:sz w:val="24"/>
          <w:szCs w:val="24"/>
          <w:shd w:val="clear" w:color="auto" w:fill="FFFFFF"/>
        </w:rPr>
        <w:t>c</w:t>
      </w:r>
      <w:r w:rsidR="00F17556" w:rsidRPr="006F1578">
        <w:rPr>
          <w:rFonts w:ascii="Times New Roman" w:eastAsia="Times New Roman" w:hAnsi="Times New Roman" w:cs="Times New Roman"/>
          <w:color w:val="000000"/>
          <w:sz w:val="24"/>
          <w:szCs w:val="24"/>
          <w:shd w:val="clear" w:color="auto" w:fill="FFFFFF"/>
        </w:rPr>
        <w:t>omplainants are protected from retaliation by the provisions of state law and institutional policy.</w:t>
      </w:r>
    </w:p>
    <w:p w14:paraId="505DC56B" w14:textId="77777777" w:rsidR="00F17556" w:rsidRPr="006F1578" w:rsidRDefault="00F17556" w:rsidP="00AF719D">
      <w:pPr>
        <w:spacing w:before="30" w:after="0" w:line="240" w:lineRule="auto"/>
        <w:jc w:val="both"/>
        <w:rPr>
          <w:rFonts w:ascii="Times New Roman" w:eastAsia="Times New Roman" w:hAnsi="Times New Roman" w:cs="Times New Roman"/>
          <w:sz w:val="24"/>
          <w:szCs w:val="24"/>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Research misconduct in research and scholarship</w:t>
      </w:r>
      <w:r w:rsidR="005054C3">
        <w:rPr>
          <w:rFonts w:ascii="Times New Roman" w:eastAsia="Times New Roman" w:hAnsi="Times New Roman" w:cs="Times New Roman"/>
          <w:color w:val="000000"/>
          <w:sz w:val="24"/>
          <w:szCs w:val="24"/>
          <w:shd w:val="clear" w:color="auto" w:fill="FFFFFF"/>
        </w:rPr>
        <w:t xml:space="preserve"> includes:</w:t>
      </w:r>
    </w:p>
    <w:p w14:paraId="386B7BBA" w14:textId="77777777" w:rsidR="00F17556" w:rsidRPr="006F1578" w:rsidRDefault="00F17556" w:rsidP="00AF719D">
      <w:pPr>
        <w:numPr>
          <w:ilvl w:val="0"/>
          <w:numId w:val="10"/>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Fabrication or falsification of data, plagiarism, or other prac</w:t>
      </w:r>
      <w:r w:rsidR="0030693D">
        <w:rPr>
          <w:rFonts w:ascii="Times New Roman" w:eastAsia="Times New Roman" w:hAnsi="Times New Roman" w:cs="Times New Roman"/>
          <w:color w:val="000000"/>
          <w:sz w:val="24"/>
          <w:szCs w:val="24"/>
        </w:rPr>
        <w:t>tices which seriously deviate</w:t>
      </w:r>
      <w:r w:rsidRPr="006F1578">
        <w:rPr>
          <w:rFonts w:ascii="Times New Roman" w:eastAsia="Times New Roman" w:hAnsi="Times New Roman" w:cs="Times New Roman"/>
          <w:color w:val="000000"/>
          <w:sz w:val="24"/>
          <w:szCs w:val="24"/>
        </w:rPr>
        <w:t xml:space="preserve"> from those that are commonly accepted within the academic or scientific community for proposing, conducting, implementing, or reporting research.</w:t>
      </w:r>
    </w:p>
    <w:p w14:paraId="0E7670F4" w14:textId="77777777" w:rsidR="00F17556" w:rsidRPr="006F1578" w:rsidRDefault="00F17556" w:rsidP="00AF719D">
      <w:pPr>
        <w:numPr>
          <w:ilvl w:val="0"/>
          <w:numId w:val="10"/>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Failure to comply with federal, state, or institutional requirements for protecting researchers, human subjects, and the public during research and for insuring the welfare of laboratory animals.</w:t>
      </w:r>
    </w:p>
    <w:p w14:paraId="70D80712" w14:textId="77777777" w:rsidR="00F17556" w:rsidRPr="006F1578" w:rsidRDefault="00F17556" w:rsidP="00AF719D">
      <w:pPr>
        <w:numPr>
          <w:ilvl w:val="0"/>
          <w:numId w:val="10"/>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Use of research funds, facilities, or staff for unauthorized and/or illegal activities.</w:t>
      </w:r>
    </w:p>
    <w:p w14:paraId="2A9433DA" w14:textId="77777777" w:rsidR="00D368D9"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Research misconduct does not include honest error or honest differences in interpretations or judgments of data.</w:t>
      </w:r>
    </w:p>
    <w:p w14:paraId="129604D8" w14:textId="77777777" w:rsidR="00D368D9"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Institutions and many of the agencies that fund research have explicit policy requirements related to allegations, investigations and reporting of scientific misconduct.</w:t>
      </w:r>
      <w:r w:rsidR="005054C3">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Integrity and conscience demand not only personal adherence to ethical standards, but reporting of suspected violations of those standards.</w:t>
      </w:r>
      <w:r w:rsidR="0030693D">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 xml:space="preserve">Violations should be reported in confidence to the Vice </w:t>
      </w:r>
      <w:r w:rsidR="0030693D">
        <w:rPr>
          <w:rFonts w:ascii="Times New Roman" w:eastAsia="Times New Roman" w:hAnsi="Times New Roman" w:cs="Times New Roman"/>
          <w:color w:val="000000"/>
          <w:sz w:val="24"/>
          <w:szCs w:val="24"/>
          <w:shd w:val="clear" w:color="auto" w:fill="FFFFFF"/>
        </w:rPr>
        <w:t>President for Academic Affairs</w:t>
      </w:r>
      <w:r w:rsidRPr="006F1578">
        <w:rPr>
          <w:rFonts w:ascii="Times New Roman" w:eastAsia="Times New Roman" w:hAnsi="Times New Roman" w:cs="Times New Roman"/>
          <w:color w:val="000000"/>
          <w:sz w:val="24"/>
          <w:szCs w:val="24"/>
          <w:shd w:val="clear" w:color="auto" w:fill="FFFFFF"/>
        </w:rPr>
        <w:t xml:space="preserve"> </w:t>
      </w:r>
      <w:r w:rsidR="0030693D">
        <w:rPr>
          <w:rFonts w:ascii="Times New Roman" w:eastAsia="Times New Roman" w:hAnsi="Times New Roman" w:cs="Times New Roman"/>
          <w:color w:val="000000"/>
          <w:sz w:val="24"/>
          <w:szCs w:val="24"/>
          <w:shd w:val="clear" w:color="auto" w:fill="FFFFFF"/>
        </w:rPr>
        <w:t xml:space="preserve">and, if grant funded, to the Vice President for External </w:t>
      </w:r>
      <w:r w:rsidR="0030693D" w:rsidRPr="0030693D">
        <w:rPr>
          <w:rFonts w:ascii="Times New Roman" w:eastAsia="Times New Roman" w:hAnsi="Times New Roman" w:cs="Times New Roman"/>
          <w:strike/>
          <w:color w:val="000000"/>
          <w:sz w:val="24"/>
          <w:szCs w:val="24"/>
          <w:shd w:val="clear" w:color="auto" w:fill="FFFFFF"/>
        </w:rPr>
        <w:t xml:space="preserve">Affairs </w:t>
      </w:r>
      <w:r w:rsidRPr="0030693D">
        <w:rPr>
          <w:rFonts w:ascii="Times New Roman" w:eastAsia="Times New Roman" w:hAnsi="Times New Roman" w:cs="Times New Roman"/>
          <w:strike/>
          <w:color w:val="000000"/>
          <w:sz w:val="24"/>
          <w:szCs w:val="24"/>
          <w:shd w:val="clear" w:color="auto" w:fill="FFFFFF"/>
        </w:rPr>
        <w:t>(the Research Integrity Officer).</w:t>
      </w:r>
      <w:r w:rsidRPr="006F1578">
        <w:rPr>
          <w:rFonts w:ascii="Times New Roman" w:eastAsia="Times New Roman" w:hAnsi="Times New Roman" w:cs="Times New Roman"/>
          <w:color w:val="000000"/>
          <w:sz w:val="24"/>
          <w:szCs w:val="24"/>
          <w:shd w:val="clear" w:color="auto" w:fill="FFFFFF"/>
        </w:rPr>
        <w:t xml:space="preserve"> Reports may be made confidentially, or even anonymously. Reporting such concerns in good faith is a service to the institution and to the larger academic community, and will not jeopardize anyone's employment.</w:t>
      </w:r>
    </w:p>
    <w:p w14:paraId="2044935C" w14:textId="77777777" w:rsidR="00D368D9" w:rsidRPr="006F1578" w:rsidRDefault="00F17556" w:rsidP="00AF719D">
      <w:pPr>
        <w:spacing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b/>
          <w:bCs/>
          <w:color w:val="000000"/>
          <w:sz w:val="24"/>
          <w:szCs w:val="24"/>
          <w:shd w:val="clear" w:color="auto" w:fill="FFFFFF"/>
        </w:rPr>
        <w:t>Additional resources:</w:t>
      </w:r>
    </w:p>
    <w:p w14:paraId="01D5EF71" w14:textId="77777777" w:rsidR="00F17556" w:rsidRPr="006F1578" w:rsidRDefault="00A14A50" w:rsidP="00AF719D">
      <w:pPr>
        <w:spacing w:line="240" w:lineRule="auto"/>
        <w:jc w:val="both"/>
        <w:rPr>
          <w:rFonts w:ascii="Times New Roman" w:eastAsia="Times New Roman" w:hAnsi="Times New Roman" w:cs="Times New Roman"/>
          <w:sz w:val="24"/>
          <w:szCs w:val="24"/>
        </w:rPr>
      </w:pPr>
      <w:hyperlink r:id="rId17" w:history="1">
        <w:r w:rsidR="00F17556" w:rsidRPr="006F1578">
          <w:rPr>
            <w:rFonts w:ascii="Times New Roman" w:eastAsia="Times New Roman" w:hAnsi="Times New Roman" w:cs="Times New Roman"/>
            <w:color w:val="0000FF"/>
            <w:sz w:val="24"/>
            <w:szCs w:val="24"/>
            <w:u w:val="single"/>
            <w:shd w:val="clear" w:color="auto" w:fill="FFFFFF"/>
          </w:rPr>
          <w:t>Office of Research Integrity (ORI)</w:t>
        </w:r>
      </w:hyperlink>
      <w:r w:rsidR="008C2D85">
        <w:t xml:space="preserve"> </w:t>
      </w:r>
      <w:r w:rsidR="008C2D85" w:rsidRPr="008C2D85">
        <w:rPr>
          <w:rFonts w:ascii="Times New Roman" w:hAnsi="Times New Roman" w:cs="Times New Roman"/>
          <w:sz w:val="24"/>
          <w:szCs w:val="24"/>
        </w:rPr>
        <w:t>(The U.S. Department of Human Services)</w:t>
      </w:r>
    </w:p>
    <w:p w14:paraId="0D039B05" w14:textId="77777777" w:rsidR="00A14A50" w:rsidRDefault="00A14A50" w:rsidP="00AF719D">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074F6C50" w14:textId="239101ED" w:rsidR="0025180F" w:rsidRDefault="0025180F" w:rsidP="00AF719D">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The following information is for use in training or refreshing the training of faculty mem</w:t>
      </w:r>
      <w:r w:rsidR="00CC17A7">
        <w:rPr>
          <w:rFonts w:ascii="Times New Roman" w:eastAsia="Times New Roman" w:hAnsi="Times New Roman" w:cs="Times New Roman"/>
          <w:b/>
          <w:color w:val="FF0000"/>
          <w:sz w:val="24"/>
          <w:szCs w:val="24"/>
        </w:rPr>
        <w:t>b</w:t>
      </w:r>
      <w:r>
        <w:rPr>
          <w:rFonts w:ascii="Times New Roman" w:eastAsia="Times New Roman" w:hAnsi="Times New Roman" w:cs="Times New Roman"/>
          <w:b/>
          <w:color w:val="FF0000"/>
          <w:sz w:val="24"/>
          <w:szCs w:val="24"/>
        </w:rPr>
        <w:t>ers and staff</w:t>
      </w:r>
      <w:r w:rsidR="008C2D85">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members hired to do research. It will be of interest to students who expect to apply to do sponsored research in the future.</w:t>
      </w:r>
    </w:p>
    <w:p w14:paraId="0CFAFDA1" w14:textId="77777777" w:rsidR="0025180F" w:rsidRDefault="0025180F" w:rsidP="00AF719D">
      <w:pPr>
        <w:spacing w:after="0" w:line="240" w:lineRule="auto"/>
        <w:jc w:val="both"/>
        <w:rPr>
          <w:rFonts w:ascii="Times New Roman" w:eastAsia="Times New Roman" w:hAnsi="Times New Roman" w:cs="Times New Roman"/>
          <w:b/>
          <w:color w:val="FF0000"/>
          <w:sz w:val="24"/>
          <w:szCs w:val="24"/>
        </w:rPr>
      </w:pPr>
    </w:p>
    <w:p w14:paraId="13E0B551" w14:textId="77777777" w:rsidR="00F17556" w:rsidRPr="00E5222E" w:rsidRDefault="00CC17A7" w:rsidP="00AF719D">
      <w:pPr>
        <w:spacing w:after="0" w:line="240" w:lineRule="auto"/>
        <w:jc w:val="both"/>
        <w:rPr>
          <w:rFonts w:ascii="Times New Roman" w:eastAsia="Times New Roman" w:hAnsi="Times New Roman" w:cs="Times New Roman"/>
          <w:b/>
          <w:sz w:val="24"/>
          <w:szCs w:val="24"/>
        </w:rPr>
      </w:pPr>
      <w:r w:rsidRPr="00CC17A7">
        <w:rPr>
          <w:rFonts w:ascii="Times New Roman" w:eastAsia="Times New Roman" w:hAnsi="Times New Roman" w:cs="Times New Roman"/>
          <w:b/>
          <w:color w:val="FF0000"/>
          <w:sz w:val="24"/>
          <w:szCs w:val="24"/>
        </w:rPr>
        <w:t>Part 7:</w:t>
      </w:r>
      <w:r>
        <w:rPr>
          <w:rFonts w:ascii="Times New Roman" w:eastAsia="Times New Roman" w:hAnsi="Times New Roman" w:cs="Times New Roman"/>
          <w:b/>
          <w:sz w:val="24"/>
          <w:szCs w:val="24"/>
        </w:rPr>
        <w:t xml:space="preserve"> </w:t>
      </w:r>
      <w:r w:rsidR="00E5222E" w:rsidRPr="00E5222E">
        <w:rPr>
          <w:rFonts w:ascii="Times New Roman" w:eastAsia="Times New Roman" w:hAnsi="Times New Roman" w:cs="Times New Roman"/>
          <w:b/>
          <w:sz w:val="24"/>
          <w:szCs w:val="24"/>
        </w:rPr>
        <w:t xml:space="preserve">Award Terms and Conditions </w:t>
      </w:r>
    </w:p>
    <w:p w14:paraId="2E98929C" w14:textId="77777777" w:rsidR="00D368D9"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Institutions receive funding from hundreds of different sponsors, including federal agencies, foundations and for-profit companies. Each of these has the right to establish its own </w:t>
      </w:r>
      <w:r w:rsidR="005054C3">
        <w:rPr>
          <w:rFonts w:ascii="Times New Roman" w:eastAsia="Times New Roman" w:hAnsi="Times New Roman" w:cs="Times New Roman"/>
          <w:color w:val="000000"/>
          <w:sz w:val="24"/>
          <w:szCs w:val="24"/>
          <w:shd w:val="clear" w:color="auto" w:fill="FFFFFF"/>
        </w:rPr>
        <w:t xml:space="preserve">general and award specific </w:t>
      </w:r>
      <w:r w:rsidRPr="006F1578">
        <w:rPr>
          <w:rFonts w:ascii="Times New Roman" w:eastAsia="Times New Roman" w:hAnsi="Times New Roman" w:cs="Times New Roman"/>
          <w:color w:val="000000"/>
          <w:sz w:val="24"/>
          <w:szCs w:val="24"/>
          <w:shd w:val="clear" w:color="auto" w:fill="FFFFFF"/>
        </w:rPr>
        <w:t>terms and conditions</w:t>
      </w:r>
      <w:r w:rsidR="005054C3">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The terms of an individual award take precedence over the provisions of Office of Management and Budget (OMB) Circular A-21, Cost Principles of Educational Institutions. For example, although travel is not defined as unallowable in A-21, your particular award may designate travel, or more likely foreign travel, as unallowable. In that case, you may not charge those expenses to that project. Similar types of provisions may pertain to the acquisition of equipment.</w:t>
      </w:r>
      <w:r w:rsidR="00D14F8A">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Where required by the terms of the award, you MUST have the written approval of the sponsor's Grant or Contract Officer before charging specified expenses. The Sponsored Pro</w:t>
      </w:r>
      <w:r w:rsidR="0030693D">
        <w:rPr>
          <w:rFonts w:ascii="Times New Roman" w:eastAsia="Times New Roman" w:hAnsi="Times New Roman" w:cs="Times New Roman"/>
          <w:color w:val="000000"/>
          <w:sz w:val="24"/>
          <w:szCs w:val="24"/>
          <w:shd w:val="clear" w:color="auto" w:fill="FFFFFF"/>
        </w:rPr>
        <w:t>grams</w:t>
      </w:r>
      <w:r w:rsidRPr="006F1578">
        <w:rPr>
          <w:rFonts w:ascii="Times New Roman" w:eastAsia="Times New Roman" w:hAnsi="Times New Roman" w:cs="Times New Roman"/>
          <w:color w:val="000000"/>
          <w:sz w:val="24"/>
          <w:szCs w:val="24"/>
          <w:shd w:val="clear" w:color="auto" w:fill="FFFFFF"/>
        </w:rPr>
        <w:t xml:space="preserve"> Office and the Post Award Office can assist with proper documentation of these approvals.</w:t>
      </w:r>
      <w:r w:rsidR="00D14F8A">
        <w:rPr>
          <w:rFonts w:ascii="Times New Roman" w:eastAsia="Times New Roman" w:hAnsi="Times New Roman" w:cs="Times New Roman"/>
          <w:color w:val="000000"/>
          <w:sz w:val="24"/>
          <w:szCs w:val="24"/>
          <w:shd w:val="clear" w:color="auto" w:fill="FFFFFF"/>
        </w:rPr>
        <w:t xml:space="preserve">  </w:t>
      </w:r>
      <w:r w:rsidRPr="006F1578">
        <w:rPr>
          <w:rFonts w:ascii="Times New Roman" w:eastAsia="Times New Roman" w:hAnsi="Times New Roman" w:cs="Times New Roman"/>
          <w:color w:val="000000"/>
          <w:sz w:val="24"/>
          <w:szCs w:val="24"/>
          <w:shd w:val="clear" w:color="auto" w:fill="FFFFFF"/>
        </w:rPr>
        <w:t>It is important to note that all sponsor terms and conditions specified in an award "flow down" to any recipients of sub</w:t>
      </w:r>
      <w:r w:rsidR="00390E46">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awards.</w:t>
      </w:r>
    </w:p>
    <w:p w14:paraId="2E3D47BC" w14:textId="77777777" w:rsidR="002B3E41"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Awards may also contain requirements for advance notification of certain conditions. For federal grants, OMB Circular A-110 requires prior approvals of changes in PI status (including reduction of effort by 25% or more) or significant changes in scope of work. The Sponsored Pro</w:t>
      </w:r>
      <w:r w:rsidR="0030693D">
        <w:rPr>
          <w:rFonts w:ascii="Times New Roman" w:eastAsia="Times New Roman" w:hAnsi="Times New Roman" w:cs="Times New Roman"/>
          <w:color w:val="000000"/>
          <w:sz w:val="24"/>
          <w:szCs w:val="24"/>
          <w:shd w:val="clear" w:color="auto" w:fill="FFFFFF"/>
        </w:rPr>
        <w:t>grams</w:t>
      </w:r>
      <w:r w:rsidRPr="006F1578">
        <w:rPr>
          <w:rFonts w:ascii="Times New Roman" w:eastAsia="Times New Roman" w:hAnsi="Times New Roman" w:cs="Times New Roman"/>
          <w:color w:val="000000"/>
          <w:sz w:val="24"/>
          <w:szCs w:val="24"/>
          <w:shd w:val="clear" w:color="auto" w:fill="FFFFFF"/>
        </w:rPr>
        <w:t xml:space="preserve"> Office and the Post Award Office can assist with proper documentation of these approvals.</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 xml:space="preserve">Cost-type contracts oftentimes have other requirements. Many of these requirements </w:t>
      </w:r>
      <w:r w:rsidR="00D14F8A">
        <w:rPr>
          <w:rFonts w:ascii="Times New Roman" w:eastAsia="Times New Roman" w:hAnsi="Times New Roman" w:cs="Times New Roman"/>
          <w:color w:val="000000"/>
          <w:sz w:val="24"/>
          <w:szCs w:val="24"/>
          <w:shd w:val="clear" w:color="auto" w:fill="FFFFFF"/>
        </w:rPr>
        <w:t>need</w:t>
      </w:r>
      <w:r w:rsidRPr="006F1578">
        <w:rPr>
          <w:rFonts w:ascii="Times New Roman" w:eastAsia="Times New Roman" w:hAnsi="Times New Roman" w:cs="Times New Roman"/>
          <w:color w:val="000000"/>
          <w:sz w:val="24"/>
          <w:szCs w:val="24"/>
          <w:shd w:val="clear" w:color="auto" w:fill="FFFFFF"/>
        </w:rPr>
        <w:t xml:space="preserve"> sponsor approval, </w:t>
      </w:r>
      <w:r w:rsidR="00D14F8A">
        <w:rPr>
          <w:rFonts w:ascii="Times New Roman" w:eastAsia="Times New Roman" w:hAnsi="Times New Roman" w:cs="Times New Roman"/>
          <w:color w:val="000000"/>
          <w:sz w:val="24"/>
          <w:szCs w:val="24"/>
          <w:shd w:val="clear" w:color="auto" w:fill="FFFFFF"/>
        </w:rPr>
        <w:t>which</w:t>
      </w:r>
      <w:r w:rsidRPr="006F1578">
        <w:rPr>
          <w:rFonts w:ascii="Times New Roman" w:eastAsia="Times New Roman" w:hAnsi="Times New Roman" w:cs="Times New Roman"/>
          <w:color w:val="000000"/>
          <w:sz w:val="24"/>
          <w:szCs w:val="24"/>
          <w:shd w:val="clear" w:color="auto" w:fill="FFFFFF"/>
        </w:rPr>
        <w:t>, when required by the sponsor, must be in writing to the sponsor’s Grant or Contract Officer and submitted via the SPO.</w:t>
      </w:r>
    </w:p>
    <w:p w14:paraId="7FF5C1B2" w14:textId="77777777" w:rsidR="00F17556"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Finally, award notices specify requirements for reports. PIs who fail to submit timely technical or progress reports, for example, risk losing their funding, and jeopardize </w:t>
      </w:r>
      <w:r w:rsidR="00D14F8A">
        <w:rPr>
          <w:rFonts w:ascii="Times New Roman" w:eastAsia="Times New Roman" w:hAnsi="Times New Roman" w:cs="Times New Roman"/>
          <w:color w:val="000000"/>
          <w:sz w:val="24"/>
          <w:szCs w:val="24"/>
          <w:shd w:val="clear" w:color="auto" w:fill="FFFFFF"/>
        </w:rPr>
        <w:t>other</w:t>
      </w:r>
      <w:r w:rsidRPr="006F1578">
        <w:rPr>
          <w:rFonts w:ascii="Times New Roman" w:eastAsia="Times New Roman" w:hAnsi="Times New Roman" w:cs="Times New Roman"/>
          <w:color w:val="000000"/>
          <w:sz w:val="24"/>
          <w:szCs w:val="24"/>
          <w:shd w:val="clear" w:color="auto" w:fill="FFFFFF"/>
        </w:rPr>
        <w:t xml:space="preserve"> funding at the institution.</w:t>
      </w:r>
    </w:p>
    <w:p w14:paraId="1214D808" w14:textId="77777777" w:rsidR="00F17556" w:rsidRPr="00E5222E" w:rsidRDefault="00E5222E" w:rsidP="00AF719D">
      <w:pPr>
        <w:spacing w:after="0" w:line="240" w:lineRule="auto"/>
        <w:jc w:val="both"/>
        <w:rPr>
          <w:rFonts w:ascii="Times New Roman" w:eastAsia="Times New Roman" w:hAnsi="Times New Roman" w:cs="Times New Roman"/>
          <w:b/>
          <w:sz w:val="24"/>
          <w:szCs w:val="24"/>
        </w:rPr>
      </w:pPr>
      <w:r w:rsidRPr="00E5222E">
        <w:rPr>
          <w:rFonts w:ascii="Times New Roman" w:eastAsia="Times New Roman" w:hAnsi="Times New Roman" w:cs="Times New Roman"/>
          <w:b/>
          <w:sz w:val="24"/>
          <w:szCs w:val="24"/>
        </w:rPr>
        <w:t>Administrative Salaries and Other Clerical Expenses</w:t>
      </w:r>
    </w:p>
    <w:p w14:paraId="44B062E1" w14:textId="77777777" w:rsidR="00F17556" w:rsidRDefault="00F17556"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The September 1, 1994</w:t>
      </w:r>
      <w:r w:rsidR="00D14F8A">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revision of Circular A-21 established the principle that administrative and clerical expenses are normally indirect costs. The Circular permits them to be charged directly to federal sponsors </w:t>
      </w:r>
      <w:r w:rsidR="00D14F8A">
        <w:rPr>
          <w:rFonts w:ascii="Times New Roman" w:eastAsia="Times New Roman" w:hAnsi="Times New Roman" w:cs="Times New Roman"/>
          <w:color w:val="000000"/>
          <w:sz w:val="24"/>
          <w:szCs w:val="24"/>
          <w:shd w:val="clear" w:color="auto" w:fill="FFFFFF"/>
        </w:rPr>
        <w:t>in “major proposals” as defined:</w:t>
      </w:r>
    </w:p>
    <w:p w14:paraId="3DCE1F84" w14:textId="77777777" w:rsidR="00D14F8A" w:rsidRDefault="00D14F8A" w:rsidP="00AF719D">
      <w:pPr>
        <w:spacing w:before="30" w:after="0" w:line="240" w:lineRule="auto"/>
        <w:jc w:val="both"/>
        <w:rPr>
          <w:rFonts w:ascii="Times New Roman" w:eastAsia="Times New Roman" w:hAnsi="Times New Roman" w:cs="Times New Roman"/>
          <w:color w:val="000000"/>
          <w:sz w:val="24"/>
          <w:szCs w:val="24"/>
          <w:shd w:val="clear" w:color="auto" w:fill="FFFFFF"/>
        </w:rPr>
      </w:pPr>
    </w:p>
    <w:p w14:paraId="279BD343" w14:textId="77777777" w:rsidR="00D14F8A" w:rsidRPr="006F1578" w:rsidRDefault="00D14F8A" w:rsidP="00D14F8A">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A-21 defines this term to mean "administratively intensive," where the nature of the technical work requires administrative/clerical support significantly above the routine level. </w:t>
      </w:r>
      <w:hyperlink r:id="rId18" w:history="1">
        <w:r w:rsidRPr="006F1578">
          <w:rPr>
            <w:rFonts w:ascii="Times New Roman" w:eastAsia="Times New Roman" w:hAnsi="Times New Roman" w:cs="Times New Roman"/>
            <w:color w:val="0000FF"/>
            <w:sz w:val="24"/>
            <w:szCs w:val="24"/>
            <w:u w:val="single"/>
            <w:shd w:val="clear" w:color="auto" w:fill="FFFFFF"/>
          </w:rPr>
          <w:t>A-21</w:t>
        </w:r>
      </w:hyperlink>
      <w:r w:rsidRPr="006F1578">
        <w:rPr>
          <w:rFonts w:ascii="Times New Roman" w:eastAsia="Times New Roman" w:hAnsi="Times New Roman" w:cs="Times New Roman"/>
          <w:color w:val="000000"/>
          <w:sz w:val="24"/>
          <w:szCs w:val="24"/>
          <w:shd w:val="clear" w:color="auto" w:fill="FFFFFF"/>
        </w:rPr>
        <w:t> provides several examples.</w:t>
      </w:r>
    </w:p>
    <w:p w14:paraId="20046FAF" w14:textId="77777777" w:rsidR="00D14F8A" w:rsidRPr="006F1578" w:rsidRDefault="00D14F8A" w:rsidP="00D14F8A">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The proposal, and in particular the budget justification, are critical to the allowability of these types of costs. If you are proposing clerical/administrative costs, the proposal must state that the PI considers the project to be "major" (see sample language below) and the justification must be explicit and detailed.</w:t>
      </w:r>
    </w:p>
    <w:p w14:paraId="653D44D8" w14:textId="77777777" w:rsidR="00D14F8A" w:rsidRPr="006F1578" w:rsidRDefault="00D14F8A" w:rsidP="00D14F8A">
      <w:pPr>
        <w:spacing w:line="240" w:lineRule="auto"/>
        <w:ind w:left="720"/>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 . . The PI has determined that this is a major project, as defined by OMB Circular A-21, and it meets A-21 requirements for direct charging of administrative expenses. All effort and expenses charged to this project will be for services specific to the project, and not </w:t>
      </w:r>
      <w:r w:rsidRPr="006F1578">
        <w:rPr>
          <w:rFonts w:ascii="Times New Roman" w:eastAsia="Times New Roman" w:hAnsi="Times New Roman" w:cs="Times New Roman"/>
          <w:color w:val="000000"/>
          <w:sz w:val="24"/>
          <w:szCs w:val="24"/>
          <w:shd w:val="clear" w:color="auto" w:fill="FFFFFF"/>
        </w:rPr>
        <w:lastRenderedPageBreak/>
        <w:t>for general support of the academic activities of the faculty or Department. In addition, effort charged to this project can be specifically identified to the project.</w:t>
      </w:r>
    </w:p>
    <w:p w14:paraId="7A86FC1D" w14:textId="77777777" w:rsidR="00D14F8A" w:rsidRDefault="00D14F8A" w:rsidP="00D14F8A">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You are encouraged to discuss this subject with your research administrator, administrative support staff, or your Sponsored Pro</w:t>
      </w:r>
      <w:r w:rsidR="0030693D">
        <w:rPr>
          <w:rFonts w:ascii="Times New Roman" w:eastAsia="Times New Roman" w:hAnsi="Times New Roman" w:cs="Times New Roman"/>
          <w:color w:val="000000"/>
          <w:sz w:val="24"/>
          <w:szCs w:val="24"/>
          <w:shd w:val="clear" w:color="auto" w:fill="FFFFFF"/>
        </w:rPr>
        <w:t>grams</w:t>
      </w:r>
      <w:r w:rsidRPr="006F1578">
        <w:rPr>
          <w:rFonts w:ascii="Times New Roman" w:eastAsia="Times New Roman" w:hAnsi="Times New Roman" w:cs="Times New Roman"/>
          <w:color w:val="000000"/>
          <w:sz w:val="24"/>
          <w:szCs w:val="24"/>
          <w:shd w:val="clear" w:color="auto" w:fill="FFFFFF"/>
        </w:rPr>
        <w:t xml:space="preserve"> Office staff when preparing proposals that include such costs.</w:t>
      </w:r>
    </w:p>
    <w:p w14:paraId="2782E916" w14:textId="77777777" w:rsidR="00D14F8A" w:rsidRPr="006F1578" w:rsidRDefault="00D14F8A" w:rsidP="00D14F8A">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Even if administrative costs are budgeted and allowed by the sponsor, they may not be charged directly to a federal sponsor except in the case of "major projects."</w:t>
      </w:r>
    </w:p>
    <w:p w14:paraId="6434B0E7" w14:textId="77777777" w:rsidR="00D14F8A" w:rsidRPr="006F1578" w:rsidRDefault="00D14F8A" w:rsidP="00D14F8A">
      <w:pPr>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specific criteria for charging administrative costs to “major projects” are:</w:t>
      </w:r>
    </w:p>
    <w:p w14:paraId="54738BCC" w14:textId="77777777" w:rsidR="00F17556" w:rsidRPr="006F1578" w:rsidRDefault="00D14F8A" w:rsidP="00AF719D">
      <w:pPr>
        <w:numPr>
          <w:ilvl w:val="0"/>
          <w:numId w:val="11"/>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17556" w:rsidRPr="006F1578">
        <w:rPr>
          <w:rFonts w:ascii="Times New Roman" w:eastAsia="Times New Roman" w:hAnsi="Times New Roman" w:cs="Times New Roman"/>
          <w:color w:val="000000"/>
          <w:sz w:val="24"/>
          <w:szCs w:val="24"/>
        </w:rPr>
        <w:t xml:space="preserve">he expense is for the performance of one or more of </w:t>
      </w:r>
      <w:r w:rsidR="003B48B3">
        <w:rPr>
          <w:rFonts w:ascii="Times New Roman" w:eastAsia="Times New Roman" w:hAnsi="Times New Roman" w:cs="Times New Roman"/>
          <w:color w:val="000000"/>
          <w:sz w:val="24"/>
          <w:szCs w:val="24"/>
        </w:rPr>
        <w:t xml:space="preserve">the </w:t>
      </w:r>
      <w:r w:rsidR="00F17556" w:rsidRPr="006F1578">
        <w:rPr>
          <w:rFonts w:ascii="Times New Roman" w:eastAsia="Times New Roman" w:hAnsi="Times New Roman" w:cs="Times New Roman"/>
          <w:color w:val="000000"/>
          <w:sz w:val="24"/>
          <w:szCs w:val="24"/>
        </w:rPr>
        <w:t>activities/projects defined as "</w:t>
      </w:r>
      <w:r>
        <w:rPr>
          <w:rFonts w:ascii="Times New Roman" w:eastAsia="Times New Roman" w:hAnsi="Times New Roman" w:cs="Times New Roman"/>
          <w:color w:val="000000"/>
          <w:sz w:val="24"/>
          <w:szCs w:val="24"/>
        </w:rPr>
        <w:t>major;</w:t>
      </w:r>
      <w:r w:rsidR="00F17556" w:rsidRPr="006F1578">
        <w:rPr>
          <w:rFonts w:ascii="Times New Roman" w:eastAsia="Times New Roman" w:hAnsi="Times New Roman" w:cs="Times New Roman"/>
          <w:color w:val="000000"/>
          <w:sz w:val="24"/>
          <w:szCs w:val="24"/>
        </w:rPr>
        <w:t xml:space="preserve">" </w:t>
      </w:r>
    </w:p>
    <w:p w14:paraId="6FC6F0F1" w14:textId="77777777" w:rsidR="00F17556" w:rsidRPr="006F1578" w:rsidRDefault="0030693D" w:rsidP="00AF719D">
      <w:pPr>
        <w:numPr>
          <w:ilvl w:val="0"/>
          <w:numId w:val="11"/>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17556" w:rsidRPr="006F1578">
        <w:rPr>
          <w:rFonts w:ascii="Times New Roman" w:eastAsia="Times New Roman" w:hAnsi="Times New Roman" w:cs="Times New Roman"/>
          <w:color w:val="000000"/>
          <w:sz w:val="24"/>
          <w:szCs w:val="24"/>
        </w:rPr>
        <w:t>he expense is specifically identified with and directly benefits the project</w:t>
      </w:r>
      <w:r w:rsidR="00D14F8A">
        <w:rPr>
          <w:rFonts w:ascii="Times New Roman" w:eastAsia="Times New Roman" w:hAnsi="Times New Roman" w:cs="Times New Roman"/>
          <w:color w:val="000000"/>
          <w:sz w:val="24"/>
          <w:szCs w:val="24"/>
        </w:rPr>
        <w:t>;</w:t>
      </w:r>
    </w:p>
    <w:p w14:paraId="3E16339B" w14:textId="77777777" w:rsidR="00F17556" w:rsidRPr="006F1578" w:rsidRDefault="00F720EA" w:rsidP="00AF719D">
      <w:pPr>
        <w:numPr>
          <w:ilvl w:val="0"/>
          <w:numId w:val="11"/>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17556" w:rsidRPr="006F1578">
        <w:rPr>
          <w:rFonts w:ascii="Times New Roman" w:eastAsia="Times New Roman" w:hAnsi="Times New Roman" w:cs="Times New Roman"/>
          <w:color w:val="000000"/>
          <w:sz w:val="24"/>
          <w:szCs w:val="24"/>
        </w:rPr>
        <w:t>he expense is specifically budgeted and approved by the sponsor</w:t>
      </w:r>
      <w:r w:rsidR="00D14F8A">
        <w:rPr>
          <w:rFonts w:ascii="Times New Roman" w:eastAsia="Times New Roman" w:hAnsi="Times New Roman" w:cs="Times New Roman"/>
          <w:color w:val="000000"/>
          <w:sz w:val="24"/>
          <w:szCs w:val="24"/>
        </w:rPr>
        <w:t>;</w:t>
      </w:r>
    </w:p>
    <w:p w14:paraId="74C68411" w14:textId="77777777" w:rsidR="00F17556" w:rsidRPr="006F1578" w:rsidRDefault="00F720EA" w:rsidP="00AF719D">
      <w:pPr>
        <w:numPr>
          <w:ilvl w:val="0"/>
          <w:numId w:val="11"/>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17556" w:rsidRPr="006F1578">
        <w:rPr>
          <w:rFonts w:ascii="Times New Roman" w:eastAsia="Times New Roman" w:hAnsi="Times New Roman" w:cs="Times New Roman"/>
          <w:color w:val="000000"/>
          <w:sz w:val="24"/>
          <w:szCs w:val="24"/>
        </w:rPr>
        <w:t>he expense is supported by an explicit budget justification in the project proposal.</w:t>
      </w:r>
    </w:p>
    <w:p w14:paraId="7EC57A4E" w14:textId="77777777" w:rsidR="00F17556" w:rsidRPr="00E5222E" w:rsidRDefault="00E5222E" w:rsidP="00AF719D">
      <w:pPr>
        <w:spacing w:after="0" w:line="240" w:lineRule="auto"/>
        <w:jc w:val="both"/>
        <w:rPr>
          <w:rFonts w:ascii="Times New Roman" w:eastAsia="Times New Roman" w:hAnsi="Times New Roman" w:cs="Times New Roman"/>
          <w:b/>
          <w:sz w:val="24"/>
          <w:szCs w:val="24"/>
        </w:rPr>
      </w:pPr>
      <w:r w:rsidRPr="00E5222E">
        <w:rPr>
          <w:rFonts w:ascii="Times New Roman" w:eastAsia="Times New Roman" w:hAnsi="Times New Roman" w:cs="Times New Roman"/>
          <w:b/>
          <w:sz w:val="24"/>
          <w:szCs w:val="24"/>
        </w:rPr>
        <w:t xml:space="preserve">Financial Management </w:t>
      </w:r>
    </w:p>
    <w:p w14:paraId="78F20588" w14:textId="77777777" w:rsidR="002B3E41" w:rsidRPr="006F1578" w:rsidRDefault="00F17556" w:rsidP="00AF719D">
      <w:pPr>
        <w:spacing w:before="30" w:after="0"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b/>
          <w:bCs/>
          <w:color w:val="000000"/>
          <w:sz w:val="24"/>
          <w:szCs w:val="24"/>
          <w:shd w:val="clear" w:color="auto" w:fill="FFFFFF"/>
        </w:rPr>
        <w:t>Audit Realities</w:t>
      </w:r>
    </w:p>
    <w:p w14:paraId="77CB34B4" w14:textId="77777777" w:rsidR="002B3E41" w:rsidRDefault="00F17556"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This topic deals with another aspect of the regulatory environment - that concerned with the management of project funding. Just as with the conduct of research, there are externally-imposed requirements on the individual researcher and on the institution related to the management of research funds. </w:t>
      </w:r>
    </w:p>
    <w:p w14:paraId="49B1D8CC" w14:textId="77777777" w:rsidR="008F67B3" w:rsidRPr="006F1578" w:rsidRDefault="008F67B3" w:rsidP="00AF719D">
      <w:pPr>
        <w:spacing w:before="30" w:after="0" w:line="240" w:lineRule="auto"/>
        <w:jc w:val="both"/>
        <w:rPr>
          <w:rFonts w:ascii="Times New Roman" w:eastAsia="Times New Roman" w:hAnsi="Times New Roman" w:cs="Times New Roman"/>
          <w:color w:val="000000"/>
          <w:sz w:val="24"/>
          <w:szCs w:val="24"/>
          <w:shd w:val="clear" w:color="auto" w:fill="FFFFFF"/>
        </w:rPr>
      </w:pPr>
    </w:p>
    <w:p w14:paraId="46D6EA3E" w14:textId="77777777" w:rsidR="00F17556" w:rsidRPr="006F1578" w:rsidRDefault="00F17556" w:rsidP="00AF719D">
      <w:pPr>
        <w:spacing w:before="30" w:after="0" w:line="240" w:lineRule="auto"/>
        <w:jc w:val="both"/>
        <w:rPr>
          <w:rFonts w:ascii="Times New Roman" w:eastAsia="Times New Roman" w:hAnsi="Times New Roman" w:cs="Times New Roman"/>
          <w:sz w:val="24"/>
          <w:szCs w:val="24"/>
        </w:rPr>
      </w:pPr>
      <w:r w:rsidRPr="006F1578">
        <w:rPr>
          <w:rFonts w:ascii="Times New Roman" w:eastAsia="Times New Roman" w:hAnsi="Times New Roman" w:cs="Times New Roman"/>
          <w:color w:val="000000"/>
          <w:sz w:val="24"/>
          <w:szCs w:val="24"/>
          <w:shd w:val="clear" w:color="auto" w:fill="FFFFFF"/>
        </w:rPr>
        <w:t>The objectives of good research management are twofold:</w:t>
      </w:r>
    </w:p>
    <w:p w14:paraId="3DE52816" w14:textId="77777777" w:rsidR="00F17556" w:rsidRPr="006F1578" w:rsidRDefault="00F17556" w:rsidP="00AF719D">
      <w:pPr>
        <w:numPr>
          <w:ilvl w:val="0"/>
          <w:numId w:val="12"/>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to make best use of available funds to achieve research outcomes</w:t>
      </w:r>
      <w:r w:rsidR="00D14F8A">
        <w:rPr>
          <w:rFonts w:ascii="Times New Roman" w:eastAsia="Times New Roman" w:hAnsi="Times New Roman" w:cs="Times New Roman"/>
          <w:color w:val="000000"/>
          <w:sz w:val="24"/>
          <w:szCs w:val="24"/>
        </w:rPr>
        <w:t>;</w:t>
      </w:r>
    </w:p>
    <w:p w14:paraId="1B3FAC7C" w14:textId="77777777" w:rsidR="00F17556" w:rsidRPr="006F1578" w:rsidRDefault="00F17556" w:rsidP="00AF719D">
      <w:pPr>
        <w:numPr>
          <w:ilvl w:val="0"/>
          <w:numId w:val="12"/>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to avoid problems of fraud, waste and abuse of sponsor support.</w:t>
      </w:r>
    </w:p>
    <w:p w14:paraId="74C8D860" w14:textId="77777777" w:rsidR="00F17556"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Increasingly, requirements related to the use of federal fu</w:t>
      </w:r>
      <w:r w:rsidR="00F720EA">
        <w:rPr>
          <w:rFonts w:ascii="Times New Roman" w:eastAsia="Times New Roman" w:hAnsi="Times New Roman" w:cs="Times New Roman"/>
          <w:color w:val="000000"/>
          <w:sz w:val="24"/>
          <w:szCs w:val="24"/>
          <w:shd w:val="clear" w:color="auto" w:fill="FFFFFF"/>
        </w:rPr>
        <w:t>nds create serious exposure for</w:t>
      </w:r>
      <w:r w:rsidRPr="006F1578">
        <w:rPr>
          <w:rFonts w:ascii="Times New Roman" w:eastAsia="Times New Roman" w:hAnsi="Times New Roman" w:cs="Times New Roman"/>
          <w:color w:val="000000"/>
          <w:sz w:val="24"/>
          <w:szCs w:val="24"/>
          <w:shd w:val="clear" w:color="auto" w:fill="FFFFFF"/>
        </w:rPr>
        <w:t xml:space="preserve"> </w:t>
      </w:r>
      <w:r w:rsidR="00620673">
        <w:rPr>
          <w:rFonts w:ascii="Times New Roman" w:eastAsia="Times New Roman" w:hAnsi="Times New Roman" w:cs="Times New Roman"/>
          <w:color w:val="000000"/>
          <w:sz w:val="24"/>
          <w:szCs w:val="24"/>
          <w:shd w:val="clear" w:color="auto" w:fill="FFFFFF"/>
        </w:rPr>
        <w:t xml:space="preserve">an </w:t>
      </w:r>
      <w:r w:rsidRPr="006F1578">
        <w:rPr>
          <w:rFonts w:ascii="Times New Roman" w:eastAsia="Times New Roman" w:hAnsi="Times New Roman" w:cs="Times New Roman"/>
          <w:color w:val="000000"/>
          <w:sz w:val="24"/>
          <w:szCs w:val="24"/>
          <w:shd w:val="clear" w:color="auto" w:fill="FFFFFF"/>
        </w:rPr>
        <w:t xml:space="preserve">institution and individual </w:t>
      </w:r>
      <w:r w:rsidR="008F67B3">
        <w:rPr>
          <w:rFonts w:ascii="Times New Roman" w:eastAsia="Times New Roman" w:hAnsi="Times New Roman" w:cs="Times New Roman"/>
          <w:color w:val="000000"/>
          <w:sz w:val="24"/>
          <w:szCs w:val="24"/>
          <w:shd w:val="clear" w:color="auto" w:fill="FFFFFF"/>
        </w:rPr>
        <w:t>researchers</w:t>
      </w:r>
      <w:r w:rsidRPr="006F1578">
        <w:rPr>
          <w:rFonts w:ascii="Times New Roman" w:eastAsia="Times New Roman" w:hAnsi="Times New Roman" w:cs="Times New Roman"/>
          <w:color w:val="000000"/>
          <w:sz w:val="24"/>
          <w:szCs w:val="24"/>
          <w:shd w:val="clear" w:color="auto" w:fill="FFFFFF"/>
        </w:rPr>
        <w:t>. One purpose of this presentation is to minimize that risk.</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Audits focus today on the direct costs of research, including the thousands of individual transactions in which PIs authorize the expenditure of sponsor funds for salaries, supplies and other costs of research. Recent audits have highlighted particular areas where regulations and compliance are complex and sometimes difficult. Pay close attention to the issues, and if you have any further questions, feel free to contact your Post Award Office.</w:t>
      </w:r>
    </w:p>
    <w:p w14:paraId="5821D814" w14:textId="77777777" w:rsidR="00F17556" w:rsidRPr="009D1269" w:rsidRDefault="00E5222E" w:rsidP="00AF719D">
      <w:pPr>
        <w:spacing w:after="0" w:line="240" w:lineRule="auto"/>
        <w:jc w:val="both"/>
        <w:rPr>
          <w:rFonts w:ascii="Times New Roman" w:eastAsia="Times New Roman" w:hAnsi="Times New Roman" w:cs="Times New Roman"/>
          <w:b/>
          <w:sz w:val="24"/>
          <w:szCs w:val="24"/>
        </w:rPr>
      </w:pPr>
      <w:r w:rsidRPr="009D1269">
        <w:rPr>
          <w:rFonts w:ascii="Times New Roman" w:eastAsia="Times New Roman" w:hAnsi="Times New Roman" w:cs="Times New Roman"/>
          <w:b/>
          <w:sz w:val="24"/>
          <w:szCs w:val="24"/>
        </w:rPr>
        <w:t xml:space="preserve">The Cost Principles: OMB Circular A-21 </w:t>
      </w:r>
    </w:p>
    <w:p w14:paraId="256B6530" w14:textId="77777777" w:rsidR="00F17556" w:rsidRPr="006F1578" w:rsidRDefault="00F17556" w:rsidP="00AF719D">
      <w:pPr>
        <w:numPr>
          <w:ilvl w:val="0"/>
          <w:numId w:val="13"/>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Anyone authorizing the expenditures of federal funds needs to be well-versed in the cost principles contained in OMB Circular A-21.</w:t>
      </w:r>
    </w:p>
    <w:p w14:paraId="2415A7D3" w14:textId="77777777" w:rsidR="00F17556" w:rsidRPr="006F1578" w:rsidRDefault="00F17556" w:rsidP="00AF719D">
      <w:pPr>
        <w:numPr>
          <w:ilvl w:val="0"/>
          <w:numId w:val="13"/>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lastRenderedPageBreak/>
        <w:t>These principles shall be used in determining the allowable costs of work performed by institutions under sponsored agreements (any grant, contract, or other agreement between the institution and the Federal Government). The principles shall also be used in determining the costs of work performed by an institution under sub-grants, cost reimbursement subcontracts, and other awards made to us under sponsored agreements. And as a guide in the pricing of fixed price contracts and subcontracts.</w:t>
      </w:r>
    </w:p>
    <w:p w14:paraId="6DD404C5" w14:textId="77777777" w:rsidR="00F17556" w:rsidRPr="006F1578" w:rsidRDefault="00F17556" w:rsidP="00AF719D">
      <w:pPr>
        <w:numPr>
          <w:ilvl w:val="0"/>
          <w:numId w:val="13"/>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Any costs being charged to a sponsor must be allowable, allocable, reasonable and consistent, as defined by OMB Circular A-21.</w:t>
      </w:r>
    </w:p>
    <w:p w14:paraId="79C7DF77" w14:textId="77777777" w:rsidR="00F17556" w:rsidRPr="006F1578" w:rsidRDefault="00F17556" w:rsidP="00AF719D">
      <w:pPr>
        <w:numPr>
          <w:ilvl w:val="0"/>
          <w:numId w:val="13"/>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Allowability</w:t>
      </w:r>
      <w:r w:rsidRPr="006F1578">
        <w:rPr>
          <w:rFonts w:ascii="Times New Roman" w:eastAsia="Times New Roman" w:hAnsi="Times New Roman" w:cs="Times New Roman"/>
          <w:color w:val="000000"/>
          <w:sz w:val="24"/>
          <w:szCs w:val="24"/>
        </w:rPr>
        <w:br/>
        <w:t>The tests of allowability of costs under these principles are:</w:t>
      </w:r>
    </w:p>
    <w:p w14:paraId="03D4D9A3" w14:textId="77777777" w:rsidR="00F17556" w:rsidRPr="006F1578" w:rsidRDefault="00F17556" w:rsidP="00AF719D">
      <w:pPr>
        <w:numPr>
          <w:ilvl w:val="1"/>
          <w:numId w:val="13"/>
        </w:num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They must be reasonable</w:t>
      </w:r>
      <w:r w:rsidR="008F67B3">
        <w:rPr>
          <w:rFonts w:ascii="Times New Roman" w:eastAsia="Times New Roman" w:hAnsi="Times New Roman" w:cs="Times New Roman"/>
          <w:color w:val="000000"/>
          <w:sz w:val="24"/>
          <w:szCs w:val="24"/>
        </w:rPr>
        <w:t>;</w:t>
      </w:r>
    </w:p>
    <w:p w14:paraId="17ADEA01" w14:textId="77777777" w:rsidR="00F17556" w:rsidRPr="006F1578" w:rsidRDefault="00F17556" w:rsidP="00AF719D">
      <w:pPr>
        <w:numPr>
          <w:ilvl w:val="1"/>
          <w:numId w:val="13"/>
        </w:num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They must be allocable to sponsored agreements under the principles and methods provided herein</w:t>
      </w:r>
      <w:r w:rsidR="008F67B3">
        <w:rPr>
          <w:rFonts w:ascii="Times New Roman" w:eastAsia="Times New Roman" w:hAnsi="Times New Roman" w:cs="Times New Roman"/>
          <w:color w:val="000000"/>
          <w:sz w:val="24"/>
          <w:szCs w:val="24"/>
        </w:rPr>
        <w:t>;</w:t>
      </w:r>
    </w:p>
    <w:p w14:paraId="05F6ED27" w14:textId="77777777" w:rsidR="00F17556" w:rsidRPr="006F1578" w:rsidRDefault="00F17556" w:rsidP="00AF719D">
      <w:pPr>
        <w:numPr>
          <w:ilvl w:val="1"/>
          <w:numId w:val="13"/>
        </w:num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They must be given consistent treatment appropriate to the circumstances</w:t>
      </w:r>
      <w:r w:rsidR="008F67B3">
        <w:rPr>
          <w:rFonts w:ascii="Times New Roman" w:eastAsia="Times New Roman" w:hAnsi="Times New Roman" w:cs="Times New Roman"/>
          <w:color w:val="000000"/>
          <w:sz w:val="24"/>
          <w:szCs w:val="24"/>
        </w:rPr>
        <w:t>;</w:t>
      </w:r>
    </w:p>
    <w:p w14:paraId="6CF49AE7" w14:textId="77777777" w:rsidR="008F67B3" w:rsidRPr="008F67B3" w:rsidRDefault="00F17556" w:rsidP="008F67B3">
      <w:pPr>
        <w:numPr>
          <w:ilvl w:val="1"/>
          <w:numId w:val="13"/>
        </w:num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They must conform to any limitations or exclusions set forth in these principles or in the sponsored agreement.</w:t>
      </w:r>
    </w:p>
    <w:p w14:paraId="7EE7706C" w14:textId="77777777" w:rsidR="002B3E41" w:rsidRPr="006F1578" w:rsidRDefault="008F67B3" w:rsidP="008F67B3">
      <w:pPr>
        <w:shd w:val="clear" w:color="auto" w:fill="FFFFFF"/>
        <w:spacing w:before="100" w:beforeAutospacing="1"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sidR="00F17556" w:rsidRPr="006F1578">
        <w:rPr>
          <w:rFonts w:ascii="Times New Roman" w:eastAsia="Times New Roman" w:hAnsi="Times New Roman" w:cs="Times New Roman"/>
          <w:color w:val="000000"/>
          <w:sz w:val="24"/>
          <w:szCs w:val="24"/>
        </w:rPr>
        <w:t>Reasonable costs.</w:t>
      </w:r>
    </w:p>
    <w:p w14:paraId="0FD0DDA4" w14:textId="77777777" w:rsidR="00F17556" w:rsidRPr="006F1578" w:rsidRDefault="00F17556" w:rsidP="00AF719D">
      <w:p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 cost may be considered reasonable if the nature of the goods or services acquired or applied, and the amount involved, reflect the action that a prudent person would have taken under the circumstances prevailing at the time and the actions taken are consistent with established institution policies and practices.</w:t>
      </w:r>
    </w:p>
    <w:p w14:paraId="5AD3A089" w14:textId="77777777" w:rsidR="002B3E41" w:rsidRPr="006F1578" w:rsidRDefault="00F17556" w:rsidP="00AF719D">
      <w:pPr>
        <w:numPr>
          <w:ilvl w:val="0"/>
          <w:numId w:val="13"/>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Allocable costs:</w:t>
      </w:r>
    </w:p>
    <w:p w14:paraId="03C29E4F" w14:textId="77777777" w:rsidR="00F17556" w:rsidRPr="006F1578" w:rsidRDefault="00F17556" w:rsidP="00AF719D">
      <w:p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 cost is allocable to a sponsored agreement if (1) it is incurred solely to advance the work under the sponsored agreement; (2) it benefits both the sponsored agreement and other work of the institution, in proportions that can be approximated through use of reasonable methods, or (3) it is necessary to the overall operation of the institution and assignable to sponsored projects.</w:t>
      </w:r>
    </w:p>
    <w:p w14:paraId="5C3FFDCF" w14:textId="77777777" w:rsidR="00F17556" w:rsidRPr="006F1578" w:rsidRDefault="00F17556" w:rsidP="00AF719D">
      <w:pPr>
        <w:numPr>
          <w:ilvl w:val="0"/>
          <w:numId w:val="13"/>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Any costs allocable to a particular sponsored agreement may not be shifted to other sponsored agreements in order to meet deficiencies caused by overruns or other fund considerations, to avoid restrictions imposed by law or by terms of the sponsored agreement, or for other reasons of convenience.</w:t>
      </w:r>
    </w:p>
    <w:p w14:paraId="1DF8E87C" w14:textId="77777777" w:rsidR="00F17556" w:rsidRPr="006F1578" w:rsidRDefault="00F17556" w:rsidP="00AF719D">
      <w:pPr>
        <w:numPr>
          <w:ilvl w:val="0"/>
          <w:numId w:val="13"/>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Any costs allocable to activities sponsored by industry, foreign governments or other sponsors may not be shifted to federally sponsored agreements.</w:t>
      </w:r>
    </w:p>
    <w:p w14:paraId="70FBA14E" w14:textId="77777777" w:rsidR="00F17556" w:rsidRPr="009D1269" w:rsidRDefault="009D1269" w:rsidP="00AF719D">
      <w:pPr>
        <w:spacing w:after="0" w:line="240" w:lineRule="auto"/>
        <w:jc w:val="both"/>
        <w:rPr>
          <w:rFonts w:ascii="Times New Roman" w:eastAsia="Times New Roman" w:hAnsi="Times New Roman" w:cs="Times New Roman"/>
          <w:b/>
          <w:sz w:val="24"/>
          <w:szCs w:val="24"/>
        </w:rPr>
      </w:pPr>
      <w:r w:rsidRPr="009D1269">
        <w:rPr>
          <w:rFonts w:ascii="Times New Roman" w:eastAsia="Times New Roman" w:hAnsi="Times New Roman" w:cs="Times New Roman"/>
          <w:b/>
          <w:sz w:val="24"/>
          <w:szCs w:val="24"/>
        </w:rPr>
        <w:t xml:space="preserve">Efforts, Salaries and Cost Share </w:t>
      </w:r>
    </w:p>
    <w:p w14:paraId="00681963" w14:textId="77777777" w:rsidR="002B3E41" w:rsidRPr="006F1578" w:rsidRDefault="00F17556"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Federal regulations require that specified employees’ activity be periodically reported and certified (Office of Management and Budget Circular A-21).</w:t>
      </w:r>
    </w:p>
    <w:p w14:paraId="34A29BBF" w14:textId="77777777" w:rsidR="002B3E41" w:rsidRPr="006F1578" w:rsidRDefault="00F17556"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rPr>
        <w:lastRenderedPageBreak/>
        <w:br/>
      </w:r>
      <w:r w:rsidRPr="006F1578">
        <w:rPr>
          <w:rFonts w:ascii="Times New Roman" w:eastAsia="Times New Roman" w:hAnsi="Times New Roman" w:cs="Times New Roman"/>
          <w:color w:val="000000"/>
          <w:sz w:val="24"/>
          <w:szCs w:val="24"/>
          <w:shd w:val="clear" w:color="auto" w:fill="FFFFFF"/>
        </w:rPr>
        <w:t>Cost Sharing - effort contributed towards Sponsored Agreements in which salaries are not borne by the sponsor in part or in total.</w:t>
      </w:r>
    </w:p>
    <w:p w14:paraId="5D3DAB61" w14:textId="77777777" w:rsidR="002B3E41" w:rsidRPr="006F1578" w:rsidRDefault="00F17556"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It is reasonable for agencies to know what direction their funds are going</w:t>
      </w:r>
      <w:r w:rsidR="0025180F">
        <w:rPr>
          <w:rFonts w:ascii="Times New Roman" w:eastAsia="Times New Roman" w:hAnsi="Times New Roman" w:cs="Times New Roman"/>
          <w:color w:val="000000"/>
          <w:sz w:val="24"/>
          <w:szCs w:val="24"/>
          <w:shd w:val="clear" w:color="auto" w:fill="FFFFFF"/>
        </w:rPr>
        <w:t xml:space="preserve"> in</w:t>
      </w:r>
      <w:r w:rsidRPr="006F1578">
        <w:rPr>
          <w:rFonts w:ascii="Times New Roman" w:eastAsia="Times New Roman" w:hAnsi="Times New Roman" w:cs="Times New Roman"/>
          <w:color w:val="000000"/>
          <w:sz w:val="24"/>
          <w:szCs w:val="24"/>
          <w:shd w:val="clear" w:color="auto" w:fill="FFFFFF"/>
        </w:rPr>
        <w:t xml:space="preserve">. </w:t>
      </w:r>
      <w:r w:rsidR="0025180F">
        <w:rPr>
          <w:rFonts w:ascii="Times New Roman" w:eastAsia="Times New Roman" w:hAnsi="Times New Roman" w:cs="Times New Roman"/>
          <w:color w:val="000000"/>
          <w:sz w:val="24"/>
          <w:szCs w:val="24"/>
          <w:shd w:val="clear" w:color="auto" w:fill="FFFFFF"/>
        </w:rPr>
        <w:t>The question more simply put is:</w:t>
      </w:r>
      <w:r w:rsidRPr="006F1578">
        <w:rPr>
          <w:rFonts w:ascii="Times New Roman" w:eastAsia="Times New Roman" w:hAnsi="Times New Roman" w:cs="Times New Roman"/>
          <w:color w:val="000000"/>
          <w:sz w:val="24"/>
          <w:szCs w:val="24"/>
          <w:shd w:val="clear" w:color="auto" w:fill="FFFFFF"/>
        </w:rPr>
        <w:t xml:space="preserve"> ‘What did you do with what we gave you</w:t>
      </w:r>
      <w:r w:rsidR="008F67B3">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w:t>
      </w:r>
    </w:p>
    <w:p w14:paraId="21E48AEC" w14:textId="77777777" w:rsidR="00F17556" w:rsidRPr="006F1578" w:rsidRDefault="00F17556" w:rsidP="00AF719D">
      <w:pPr>
        <w:spacing w:before="30" w:after="0" w:line="240" w:lineRule="auto"/>
        <w:jc w:val="both"/>
        <w:rPr>
          <w:rFonts w:ascii="Times New Roman" w:eastAsia="Times New Roman" w:hAnsi="Times New Roman" w:cs="Times New Roman"/>
          <w:sz w:val="24"/>
          <w:szCs w:val="24"/>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The commitment of effort made in proposals is the starting point for a significant amount of project cost. It also has significant implications for cost sharing. The following principles apply:</w:t>
      </w:r>
    </w:p>
    <w:p w14:paraId="57B23BAD" w14:textId="77777777" w:rsidR="00F17556" w:rsidRPr="006F1578" w:rsidRDefault="00F17556" w:rsidP="00AF719D">
      <w:pPr>
        <w:numPr>
          <w:ilvl w:val="0"/>
          <w:numId w:val="14"/>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At most institutions</w:t>
      </w:r>
      <w:r w:rsidR="0025180F">
        <w:rPr>
          <w:rFonts w:ascii="Times New Roman" w:eastAsia="Times New Roman" w:hAnsi="Times New Roman" w:cs="Times New Roman"/>
          <w:color w:val="000000"/>
          <w:sz w:val="24"/>
          <w:szCs w:val="24"/>
        </w:rPr>
        <w:t>,</w:t>
      </w:r>
      <w:r w:rsidRPr="006F1578">
        <w:rPr>
          <w:rFonts w:ascii="Times New Roman" w:eastAsia="Times New Roman" w:hAnsi="Times New Roman" w:cs="Times New Roman"/>
          <w:color w:val="000000"/>
          <w:sz w:val="24"/>
          <w:szCs w:val="24"/>
        </w:rPr>
        <w:t xml:space="preserve"> salaries are allocated on the basis of distribution of </w:t>
      </w:r>
      <w:r w:rsidR="00F344B5">
        <w:rPr>
          <w:rFonts w:ascii="Times New Roman" w:eastAsia="Times New Roman" w:hAnsi="Times New Roman" w:cs="Times New Roman"/>
          <w:color w:val="000000"/>
          <w:sz w:val="24"/>
          <w:szCs w:val="24"/>
        </w:rPr>
        <w:t>total</w:t>
      </w:r>
      <w:r w:rsidRPr="006F1578">
        <w:rPr>
          <w:rFonts w:ascii="Times New Roman" w:eastAsia="Times New Roman" w:hAnsi="Times New Roman" w:cs="Times New Roman"/>
          <w:color w:val="000000"/>
          <w:sz w:val="24"/>
          <w:szCs w:val="24"/>
        </w:rPr>
        <w:t xml:space="preserve"> effort (FTE, or Full-Time Equivalent), including instruction, organized and sponsored research activities, dep</w:t>
      </w:r>
      <w:r w:rsidR="0025180F">
        <w:rPr>
          <w:rFonts w:ascii="Times New Roman" w:eastAsia="Times New Roman" w:hAnsi="Times New Roman" w:cs="Times New Roman"/>
          <w:color w:val="000000"/>
          <w:sz w:val="24"/>
          <w:szCs w:val="24"/>
        </w:rPr>
        <w:t>artmental administration, etc.</w:t>
      </w:r>
    </w:p>
    <w:p w14:paraId="6BA841AC" w14:textId="77777777" w:rsidR="00F17556" w:rsidRPr="006F1578" w:rsidRDefault="00F17556" w:rsidP="00AF719D">
      <w:pPr>
        <w:numPr>
          <w:ilvl w:val="0"/>
          <w:numId w:val="14"/>
        </w:numPr>
        <w:shd w:val="clear" w:color="auto" w:fill="FFFFFF"/>
        <w:spacing w:before="100" w:beforeAutospacing="1" w:after="240"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No one has more than 100% FTE.</w:t>
      </w:r>
    </w:p>
    <w:p w14:paraId="30EC5DEB" w14:textId="77777777" w:rsidR="00F17556" w:rsidRPr="006F1578" w:rsidRDefault="00F17556" w:rsidP="00AF719D">
      <w:pPr>
        <w:numPr>
          <w:ilvl w:val="0"/>
          <w:numId w:val="14"/>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Any effort committed in a proposal, awarded by the sponsor, and expended on the project must be charged directly to the sponsored agreement account or reported by the department as cost-share as part of the effort certification process. These dollars are included in an institution’s research base and become part of the indirect cost rate (F&amp;A) calculation.</w:t>
      </w:r>
    </w:p>
    <w:p w14:paraId="76DBD2B7" w14:textId="77777777" w:rsidR="00F344B5"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A commitment of effort is usually made in the proposal budget, but it may also be made in the narrative or in </w:t>
      </w:r>
      <w:r w:rsidR="00F344B5">
        <w:rPr>
          <w:rFonts w:ascii="Times New Roman" w:eastAsia="Times New Roman" w:hAnsi="Times New Roman" w:cs="Times New Roman"/>
          <w:color w:val="000000"/>
          <w:sz w:val="24"/>
          <w:szCs w:val="24"/>
          <w:shd w:val="clear" w:color="auto" w:fill="FFFFFF"/>
        </w:rPr>
        <w:t xml:space="preserve">direct communication </w:t>
      </w:r>
      <w:r w:rsidRPr="006F1578">
        <w:rPr>
          <w:rFonts w:ascii="Times New Roman" w:eastAsia="Times New Roman" w:hAnsi="Times New Roman" w:cs="Times New Roman"/>
          <w:color w:val="000000"/>
          <w:sz w:val="24"/>
          <w:szCs w:val="24"/>
          <w:shd w:val="clear" w:color="auto" w:fill="FFFFFF"/>
        </w:rPr>
        <w:t>with the sponsor (e.g. phone, e-mail). When effort is committed, awarded</w:t>
      </w:r>
      <w:r w:rsidR="00F344B5">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and expended, corresponding salary must be directly charged or cost-shared.</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In January 2001, the Office of Management and Budget issued a </w:t>
      </w:r>
      <w:hyperlink r:id="rId19" w:history="1">
        <w:r w:rsidRPr="006F1578">
          <w:rPr>
            <w:rFonts w:ascii="Times New Roman" w:eastAsia="Times New Roman" w:hAnsi="Times New Roman" w:cs="Times New Roman"/>
            <w:color w:val="0000FF"/>
            <w:sz w:val="24"/>
            <w:szCs w:val="24"/>
            <w:u w:val="single"/>
            <w:shd w:val="clear" w:color="auto" w:fill="FFFFFF"/>
          </w:rPr>
          <w:t>clarification of Circular A-21</w:t>
        </w:r>
      </w:hyperlink>
      <w:r w:rsidRPr="006F1578">
        <w:rPr>
          <w:rFonts w:ascii="Times New Roman" w:eastAsia="Times New Roman" w:hAnsi="Times New Roman" w:cs="Times New Roman"/>
          <w:color w:val="000000"/>
          <w:sz w:val="24"/>
          <w:szCs w:val="24"/>
          <w:shd w:val="clear" w:color="auto" w:fill="FFFFFF"/>
        </w:rPr>
        <w:t xml:space="preserve">, confirming that voluntary uncommitted effort should </w:t>
      </w:r>
      <w:r w:rsidR="00F344B5">
        <w:rPr>
          <w:rFonts w:ascii="Times New Roman" w:eastAsia="Times New Roman" w:hAnsi="Times New Roman" w:cs="Times New Roman"/>
          <w:color w:val="000000"/>
          <w:sz w:val="24"/>
          <w:szCs w:val="24"/>
          <w:shd w:val="clear" w:color="auto" w:fill="FFFFFF"/>
        </w:rPr>
        <w:t>not</w:t>
      </w:r>
      <w:r w:rsidRPr="006F1578">
        <w:rPr>
          <w:rFonts w:ascii="Times New Roman" w:eastAsia="Times New Roman" w:hAnsi="Times New Roman" w:cs="Times New Roman"/>
          <w:color w:val="000000"/>
          <w:sz w:val="24"/>
          <w:szCs w:val="24"/>
          <w:shd w:val="clear" w:color="auto" w:fill="FFFFFF"/>
        </w:rPr>
        <w:t xml:space="preserve"> be accounted for separately and included in the organized research base for the calculation of indirect costs.</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 xml:space="preserve">Note: It is not allowable to cost share federal funds without statutory approval to do so. </w:t>
      </w:r>
    </w:p>
    <w:p w14:paraId="6A2FA838" w14:textId="77777777" w:rsidR="002B3E41"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Once an expense has been used for cost share, you cannot use that same expense as cost share on another grant (i.e.</w:t>
      </w:r>
      <w:r w:rsidR="00F344B5">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w:t>
      </w:r>
      <w:r w:rsidR="00F344B5">
        <w:rPr>
          <w:rFonts w:ascii="Times New Roman" w:eastAsia="Times New Roman" w:hAnsi="Times New Roman" w:cs="Times New Roman"/>
          <w:color w:val="000000"/>
          <w:sz w:val="24"/>
          <w:szCs w:val="24"/>
          <w:shd w:val="clear" w:color="auto" w:fill="FFFFFF"/>
        </w:rPr>
        <w:t>n</w:t>
      </w:r>
      <w:r w:rsidRPr="006F1578">
        <w:rPr>
          <w:rFonts w:ascii="Times New Roman" w:eastAsia="Times New Roman" w:hAnsi="Times New Roman" w:cs="Times New Roman"/>
          <w:color w:val="000000"/>
          <w:sz w:val="24"/>
          <w:szCs w:val="24"/>
          <w:shd w:val="clear" w:color="auto" w:fill="FFFFFF"/>
        </w:rPr>
        <w:t xml:space="preserve">o </w:t>
      </w:r>
      <w:r w:rsidR="00F344B5">
        <w:rPr>
          <w:rFonts w:ascii="Times New Roman" w:eastAsia="Times New Roman" w:hAnsi="Times New Roman" w:cs="Times New Roman"/>
          <w:color w:val="000000"/>
          <w:sz w:val="24"/>
          <w:szCs w:val="24"/>
          <w:shd w:val="clear" w:color="auto" w:fill="FFFFFF"/>
        </w:rPr>
        <w:t>double-counting</w:t>
      </w:r>
      <w:r w:rsidRPr="006F1578">
        <w:rPr>
          <w:rFonts w:ascii="Times New Roman" w:eastAsia="Times New Roman" w:hAnsi="Times New Roman" w:cs="Times New Roman"/>
          <w:color w:val="000000"/>
          <w:sz w:val="24"/>
          <w:szCs w:val="24"/>
          <w:shd w:val="clear" w:color="auto" w:fill="FFFFFF"/>
        </w:rPr>
        <w:t>).</w:t>
      </w:r>
    </w:p>
    <w:p w14:paraId="4155625B" w14:textId="77777777" w:rsidR="00F17556" w:rsidRPr="006F1578" w:rsidRDefault="00F17556"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Proposed voluntary cost share becomes mandatory/committed cost share if accepted as part of the award agreement, so be careful not to over-commit yourself.</w:t>
      </w:r>
    </w:p>
    <w:p w14:paraId="03AB1A20" w14:textId="77777777" w:rsidR="00D368D9" w:rsidRPr="009D1269" w:rsidRDefault="009D1269" w:rsidP="00AF719D">
      <w:pPr>
        <w:spacing w:after="0" w:line="240" w:lineRule="auto"/>
        <w:jc w:val="both"/>
        <w:rPr>
          <w:rFonts w:ascii="Times New Roman" w:eastAsia="Times New Roman" w:hAnsi="Times New Roman" w:cs="Times New Roman"/>
          <w:b/>
          <w:sz w:val="24"/>
          <w:szCs w:val="24"/>
        </w:rPr>
      </w:pPr>
      <w:r w:rsidRPr="009D1269">
        <w:rPr>
          <w:rFonts w:ascii="Times New Roman" w:eastAsia="Times New Roman" w:hAnsi="Times New Roman" w:cs="Times New Roman"/>
          <w:b/>
          <w:sz w:val="24"/>
          <w:szCs w:val="24"/>
        </w:rPr>
        <w:t xml:space="preserve">Documenting Allocability </w:t>
      </w:r>
    </w:p>
    <w:p w14:paraId="5615E1AA" w14:textId="77777777" w:rsidR="00E17BFC" w:rsidRPr="006F1578" w:rsidRDefault="00D368D9" w:rsidP="00E17BFC">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An expense is allocable to a project if the item being charged, e.g., salaries, supplies, travel, student tuition, etc., benefits the project. Allocability is one of the cost principles defined in A-21, and expenses that are not allocable may not be directly charged.</w:t>
      </w:r>
      <w:r w:rsidR="00E17BFC" w:rsidRPr="00E17BFC">
        <w:rPr>
          <w:rFonts w:ascii="Times New Roman" w:eastAsia="Times New Roman" w:hAnsi="Times New Roman" w:cs="Times New Roman"/>
          <w:color w:val="000000"/>
          <w:sz w:val="24"/>
          <w:szCs w:val="24"/>
          <w:shd w:val="clear" w:color="auto" w:fill="FFFFFF"/>
        </w:rPr>
        <w:t xml:space="preserve"> </w:t>
      </w:r>
      <w:r w:rsidR="00E17BFC" w:rsidRPr="006F1578">
        <w:rPr>
          <w:rFonts w:ascii="Times New Roman" w:eastAsia="Times New Roman" w:hAnsi="Times New Roman" w:cs="Times New Roman"/>
          <w:color w:val="000000"/>
          <w:sz w:val="24"/>
          <w:szCs w:val="24"/>
          <w:shd w:val="clear" w:color="auto" w:fill="FFFFFF"/>
        </w:rPr>
        <w:t>A-21 allows that PIs may allocate costs among different projects, as long as the allocation method reasonably approximates the degree to which each project benefits. Allocation methods must be documented and available for review.</w:t>
      </w:r>
    </w:p>
    <w:p w14:paraId="207F1EC3" w14:textId="77777777" w:rsidR="002B3E41" w:rsidRPr="006F1578"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lastRenderedPageBreak/>
        <w:t xml:space="preserve">Allocability is a focus of audit activity. Project expenditures must be supported by evidence of direct benefit to the project. The availability of funds to pay an expense, or its inclusion in a budget, is </w:t>
      </w:r>
      <w:r w:rsidR="00F344B5">
        <w:rPr>
          <w:rFonts w:ascii="Times New Roman" w:eastAsia="Times New Roman" w:hAnsi="Times New Roman" w:cs="Times New Roman"/>
          <w:color w:val="000000"/>
          <w:sz w:val="24"/>
          <w:szCs w:val="24"/>
          <w:shd w:val="clear" w:color="auto" w:fill="FFFFFF"/>
        </w:rPr>
        <w:t>not</w:t>
      </w:r>
      <w:r w:rsidRPr="006F1578">
        <w:rPr>
          <w:rFonts w:ascii="Times New Roman" w:eastAsia="Times New Roman" w:hAnsi="Times New Roman" w:cs="Times New Roman"/>
          <w:color w:val="000000"/>
          <w:sz w:val="24"/>
          <w:szCs w:val="24"/>
          <w:shd w:val="clear" w:color="auto" w:fill="FFFFFF"/>
        </w:rPr>
        <w:t xml:space="preserve"> evidence of the allocability of that expense to the project.</w:t>
      </w:r>
      <w:r w:rsidR="00E17BFC">
        <w:rPr>
          <w:rFonts w:ascii="Times New Roman" w:eastAsia="Times New Roman" w:hAnsi="Times New Roman" w:cs="Times New Roman"/>
          <w:color w:val="000000"/>
          <w:sz w:val="24"/>
          <w:szCs w:val="24"/>
        </w:rPr>
        <w:t xml:space="preserve"> </w:t>
      </w:r>
      <w:r w:rsidRPr="006F1578">
        <w:rPr>
          <w:rFonts w:ascii="Times New Roman" w:eastAsia="Times New Roman" w:hAnsi="Times New Roman" w:cs="Times New Roman"/>
          <w:color w:val="000000"/>
          <w:sz w:val="24"/>
          <w:szCs w:val="24"/>
          <w:shd w:val="clear" w:color="auto" w:fill="FFFFFF"/>
        </w:rPr>
        <w:t xml:space="preserve">For supplies and other non-salary expenses, allocability can usually be documented through purchase/payment records or other files, as well as through the certification of expenditures. A knowledgeable person in the department must review each month's project expenditures. Any errors or requests for clarification should be brought to the PI's attention and, if necessary, corrected </w:t>
      </w:r>
      <w:r w:rsidR="00F344B5">
        <w:rPr>
          <w:rFonts w:ascii="Times New Roman" w:eastAsia="Times New Roman" w:hAnsi="Times New Roman" w:cs="Times New Roman"/>
          <w:color w:val="000000"/>
          <w:sz w:val="24"/>
          <w:szCs w:val="24"/>
          <w:shd w:val="clear" w:color="auto" w:fill="FFFFFF"/>
        </w:rPr>
        <w:t>promptly</w:t>
      </w:r>
      <w:r w:rsidRPr="006F1578">
        <w:rPr>
          <w:rFonts w:ascii="Times New Roman" w:eastAsia="Times New Roman" w:hAnsi="Times New Roman" w:cs="Times New Roman"/>
          <w:color w:val="000000"/>
          <w:sz w:val="24"/>
          <w:szCs w:val="24"/>
          <w:shd w:val="clear" w:color="auto" w:fill="FFFFFF"/>
        </w:rPr>
        <w:t>.</w:t>
      </w:r>
    </w:p>
    <w:p w14:paraId="47CBD6D0" w14:textId="77777777" w:rsidR="00E17BFC"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If an expenditure statement includes an error, the department initiates a transfer to move the charge to the right account. Department staff will do this based on information provided by the PI. This needs to take place as soon as possible after identifying the need for a correction, and be sufficient to document the benefit to the project being charged. Transfers are fertile ground for audit activity, and they will be reviewed carefully -- first by institution staff, and then often by an external auditor. </w:t>
      </w:r>
    </w:p>
    <w:p w14:paraId="71FCB756" w14:textId="77777777" w:rsidR="00D368D9" w:rsidRPr="009D1269" w:rsidRDefault="009D1269" w:rsidP="00AF719D">
      <w:pPr>
        <w:spacing w:after="0" w:line="240" w:lineRule="auto"/>
        <w:jc w:val="both"/>
        <w:rPr>
          <w:rFonts w:ascii="Times New Roman" w:eastAsia="Times New Roman" w:hAnsi="Times New Roman" w:cs="Times New Roman"/>
          <w:b/>
          <w:sz w:val="24"/>
          <w:szCs w:val="24"/>
        </w:rPr>
      </w:pPr>
      <w:r w:rsidRPr="009D1269">
        <w:rPr>
          <w:rFonts w:ascii="Times New Roman" w:eastAsia="Times New Roman" w:hAnsi="Times New Roman" w:cs="Times New Roman"/>
          <w:b/>
          <w:sz w:val="24"/>
          <w:szCs w:val="24"/>
        </w:rPr>
        <w:t xml:space="preserve">Monitoring Project Spending </w:t>
      </w:r>
    </w:p>
    <w:p w14:paraId="07124CEA" w14:textId="77777777" w:rsidR="002B3E41" w:rsidRPr="006F1578"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Two common situations in which the allocability of an expense will be critically reviewed are those where expenses are incurred before the start of a project period, and those where expenses are incurred just before the end of a project period. During the project period, while the work of the project is being carried out, sponsors may also look closely at the </w:t>
      </w:r>
      <w:r w:rsidR="00F344B5">
        <w:rPr>
          <w:rFonts w:ascii="Times New Roman" w:eastAsia="Times New Roman" w:hAnsi="Times New Roman" w:cs="Times New Roman"/>
          <w:color w:val="000000"/>
          <w:sz w:val="24"/>
          <w:szCs w:val="24"/>
          <w:shd w:val="clear" w:color="auto" w:fill="FFFFFF"/>
        </w:rPr>
        <w:t>rate</w:t>
      </w:r>
      <w:r w:rsidRPr="006F1578">
        <w:rPr>
          <w:rFonts w:ascii="Times New Roman" w:eastAsia="Times New Roman" w:hAnsi="Times New Roman" w:cs="Times New Roman"/>
          <w:color w:val="000000"/>
          <w:sz w:val="24"/>
          <w:szCs w:val="24"/>
          <w:shd w:val="clear" w:color="auto" w:fill="FFFFFF"/>
        </w:rPr>
        <w:t xml:space="preserve"> of project expenditures.</w:t>
      </w:r>
    </w:p>
    <w:p w14:paraId="641D6B6C" w14:textId="77777777" w:rsidR="002B3E41" w:rsidRPr="006F1578"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When a new award is assured but the funding is delayed, it may be necessary to open an account immediately, so that personnel can be assigned, pre-aw</w:t>
      </w:r>
      <w:r w:rsidR="00EE6A12">
        <w:rPr>
          <w:rFonts w:ascii="Times New Roman" w:eastAsia="Times New Roman" w:hAnsi="Times New Roman" w:cs="Times New Roman"/>
          <w:color w:val="000000"/>
          <w:sz w:val="24"/>
          <w:szCs w:val="24"/>
          <w:shd w:val="clear" w:color="auto" w:fill="FFFFFF"/>
        </w:rPr>
        <w:t xml:space="preserve">ard costs can be allocated, etc. </w:t>
      </w:r>
      <w:r w:rsidRPr="006F1578">
        <w:rPr>
          <w:rFonts w:ascii="Times New Roman" w:eastAsia="Times New Roman" w:hAnsi="Times New Roman" w:cs="Times New Roman"/>
          <w:color w:val="000000"/>
          <w:sz w:val="24"/>
          <w:szCs w:val="24"/>
          <w:shd w:val="clear" w:color="auto" w:fill="FFFFFF"/>
        </w:rPr>
        <w:t>This may be done as a Guarantee through the Post Award Office.</w:t>
      </w:r>
    </w:p>
    <w:p w14:paraId="57AEF3D6" w14:textId="77777777" w:rsidR="002B3E41" w:rsidRPr="006F1578"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It is </w:t>
      </w:r>
      <w:r w:rsidR="00F344B5">
        <w:rPr>
          <w:rFonts w:ascii="Times New Roman" w:eastAsia="Times New Roman" w:hAnsi="Times New Roman" w:cs="Times New Roman"/>
          <w:color w:val="000000"/>
          <w:sz w:val="24"/>
          <w:szCs w:val="24"/>
          <w:shd w:val="clear" w:color="auto" w:fill="FFFFFF"/>
        </w:rPr>
        <w:t>not</w:t>
      </w:r>
      <w:r w:rsidRPr="006F1578">
        <w:rPr>
          <w:rFonts w:ascii="Times New Roman" w:eastAsia="Times New Roman" w:hAnsi="Times New Roman" w:cs="Times New Roman"/>
          <w:color w:val="000000"/>
          <w:sz w:val="24"/>
          <w:szCs w:val="24"/>
          <w:shd w:val="clear" w:color="auto" w:fill="FFFFFF"/>
        </w:rPr>
        <w:t xml:space="preserve"> appropriate to charge these costs to other sponsored accounts, even if </w:t>
      </w:r>
      <w:r w:rsidR="00F344B5">
        <w:rPr>
          <w:rFonts w:ascii="Times New Roman" w:eastAsia="Times New Roman" w:hAnsi="Times New Roman" w:cs="Times New Roman"/>
          <w:color w:val="000000"/>
          <w:sz w:val="24"/>
          <w:szCs w:val="24"/>
          <w:shd w:val="clear" w:color="auto" w:fill="FFFFFF"/>
        </w:rPr>
        <w:t>it is intended</w:t>
      </w:r>
      <w:r w:rsidRPr="006F1578">
        <w:rPr>
          <w:rFonts w:ascii="Times New Roman" w:eastAsia="Times New Roman" w:hAnsi="Times New Roman" w:cs="Times New Roman"/>
          <w:color w:val="000000"/>
          <w:sz w:val="24"/>
          <w:szCs w:val="24"/>
          <w:shd w:val="clear" w:color="auto" w:fill="FFFFFF"/>
        </w:rPr>
        <w:t xml:space="preserve"> to transfer them later. </w:t>
      </w:r>
      <w:r w:rsidR="00F344B5">
        <w:rPr>
          <w:rFonts w:ascii="Times New Roman" w:eastAsia="Times New Roman" w:hAnsi="Times New Roman" w:cs="Times New Roman"/>
          <w:color w:val="000000"/>
          <w:sz w:val="24"/>
          <w:szCs w:val="24"/>
          <w:shd w:val="clear" w:color="auto" w:fill="FFFFFF"/>
        </w:rPr>
        <w:t>Costs should not be charged</w:t>
      </w:r>
      <w:r w:rsidRPr="006F1578">
        <w:rPr>
          <w:rFonts w:ascii="Times New Roman" w:eastAsia="Times New Roman" w:hAnsi="Times New Roman" w:cs="Times New Roman"/>
          <w:color w:val="000000"/>
          <w:sz w:val="24"/>
          <w:szCs w:val="24"/>
          <w:shd w:val="clear" w:color="auto" w:fill="FFFFFF"/>
        </w:rPr>
        <w:t xml:space="preserve"> to non-sponsored accounts and then transferr</w:t>
      </w:r>
      <w:r w:rsidR="00F344B5">
        <w:rPr>
          <w:rFonts w:ascii="Times New Roman" w:eastAsia="Times New Roman" w:hAnsi="Times New Roman" w:cs="Times New Roman"/>
          <w:color w:val="000000"/>
          <w:sz w:val="24"/>
          <w:szCs w:val="24"/>
          <w:shd w:val="clear" w:color="auto" w:fill="FFFFFF"/>
        </w:rPr>
        <w:t>ed</w:t>
      </w:r>
      <w:r w:rsidRPr="006F1578">
        <w:rPr>
          <w:rFonts w:ascii="Times New Roman" w:eastAsia="Times New Roman" w:hAnsi="Times New Roman" w:cs="Times New Roman"/>
          <w:color w:val="000000"/>
          <w:sz w:val="24"/>
          <w:szCs w:val="24"/>
          <w:shd w:val="clear" w:color="auto" w:fill="FFFFFF"/>
        </w:rPr>
        <w:t xml:space="preserve"> later. </w:t>
      </w:r>
      <w:r w:rsidR="00F344B5">
        <w:rPr>
          <w:rFonts w:ascii="Times New Roman" w:eastAsia="Times New Roman" w:hAnsi="Times New Roman" w:cs="Times New Roman"/>
          <w:color w:val="000000"/>
          <w:sz w:val="24"/>
          <w:szCs w:val="24"/>
          <w:shd w:val="clear" w:color="auto" w:fill="FFFFFF"/>
        </w:rPr>
        <w:t>A</w:t>
      </w:r>
      <w:r w:rsidRPr="006F1578">
        <w:rPr>
          <w:rFonts w:ascii="Times New Roman" w:eastAsia="Times New Roman" w:hAnsi="Times New Roman" w:cs="Times New Roman"/>
          <w:color w:val="000000"/>
          <w:sz w:val="24"/>
          <w:szCs w:val="24"/>
          <w:shd w:val="clear" w:color="auto" w:fill="FFFFFF"/>
        </w:rPr>
        <w:t xml:space="preserve"> </w:t>
      </w:r>
      <w:r w:rsidR="00F344B5">
        <w:rPr>
          <w:rFonts w:ascii="Times New Roman" w:eastAsia="Times New Roman" w:hAnsi="Times New Roman" w:cs="Times New Roman"/>
          <w:color w:val="000000"/>
          <w:sz w:val="24"/>
          <w:szCs w:val="24"/>
          <w:shd w:val="clear" w:color="auto" w:fill="FFFFFF"/>
        </w:rPr>
        <w:t>g</w:t>
      </w:r>
      <w:r w:rsidRPr="006F1578">
        <w:rPr>
          <w:rFonts w:ascii="Times New Roman" w:eastAsia="Times New Roman" w:hAnsi="Times New Roman" w:cs="Times New Roman"/>
          <w:color w:val="000000"/>
          <w:sz w:val="24"/>
          <w:szCs w:val="24"/>
          <w:shd w:val="clear" w:color="auto" w:fill="FFFFFF"/>
        </w:rPr>
        <w:t xml:space="preserve">uarantee account, </w:t>
      </w:r>
      <w:r w:rsidR="00F344B5">
        <w:rPr>
          <w:rFonts w:ascii="Times New Roman" w:eastAsia="Times New Roman" w:hAnsi="Times New Roman" w:cs="Times New Roman"/>
          <w:color w:val="000000"/>
          <w:sz w:val="24"/>
          <w:szCs w:val="24"/>
          <w:shd w:val="clear" w:color="auto" w:fill="FFFFFF"/>
        </w:rPr>
        <w:t>prevents</w:t>
      </w:r>
      <w:r w:rsidRPr="006F1578">
        <w:rPr>
          <w:rFonts w:ascii="Times New Roman" w:eastAsia="Times New Roman" w:hAnsi="Times New Roman" w:cs="Times New Roman"/>
          <w:color w:val="000000"/>
          <w:sz w:val="24"/>
          <w:szCs w:val="24"/>
          <w:shd w:val="clear" w:color="auto" w:fill="FFFFFF"/>
        </w:rPr>
        <w:t xml:space="preserve"> hav</w:t>
      </w:r>
      <w:r w:rsidR="00F344B5">
        <w:rPr>
          <w:rFonts w:ascii="Times New Roman" w:eastAsia="Times New Roman" w:hAnsi="Times New Roman" w:cs="Times New Roman"/>
          <w:color w:val="000000"/>
          <w:sz w:val="24"/>
          <w:szCs w:val="24"/>
          <w:shd w:val="clear" w:color="auto" w:fill="FFFFFF"/>
        </w:rPr>
        <w:t>ing</w:t>
      </w:r>
      <w:r w:rsidRPr="006F1578">
        <w:rPr>
          <w:rFonts w:ascii="Times New Roman" w:eastAsia="Times New Roman" w:hAnsi="Times New Roman" w:cs="Times New Roman"/>
          <w:color w:val="000000"/>
          <w:sz w:val="24"/>
          <w:szCs w:val="24"/>
          <w:shd w:val="clear" w:color="auto" w:fill="FFFFFF"/>
        </w:rPr>
        <w:t xml:space="preserve"> to transfer expenses onto a new account when the award arrives, thus avoiding both administrative burden and audit exposure.</w:t>
      </w:r>
    </w:p>
    <w:p w14:paraId="6DCD3E44" w14:textId="77777777" w:rsidR="002B3E41" w:rsidRPr="006F1578"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During the project period, PIs can jeopardize their funding when spending </w:t>
      </w:r>
      <w:r w:rsidR="00F344B5">
        <w:rPr>
          <w:rFonts w:ascii="Times New Roman" w:eastAsia="Times New Roman" w:hAnsi="Times New Roman" w:cs="Times New Roman"/>
          <w:color w:val="000000"/>
          <w:sz w:val="24"/>
          <w:szCs w:val="24"/>
          <w:shd w:val="clear" w:color="auto" w:fill="FFFFFF"/>
        </w:rPr>
        <w:t>either</w:t>
      </w:r>
      <w:r w:rsidRPr="006F1578">
        <w:rPr>
          <w:rFonts w:ascii="Times New Roman" w:eastAsia="Times New Roman" w:hAnsi="Times New Roman" w:cs="Times New Roman"/>
          <w:color w:val="000000"/>
          <w:sz w:val="24"/>
          <w:szCs w:val="24"/>
          <w:shd w:val="clear" w:color="auto" w:fill="FFFFFF"/>
        </w:rPr>
        <w:t xml:space="preserve"> accelerates at an unanticipated rate </w:t>
      </w:r>
      <w:r w:rsidR="00F344B5">
        <w:rPr>
          <w:rFonts w:ascii="Times New Roman" w:eastAsia="Times New Roman" w:hAnsi="Times New Roman" w:cs="Times New Roman"/>
          <w:color w:val="000000"/>
          <w:sz w:val="24"/>
          <w:szCs w:val="24"/>
          <w:shd w:val="clear" w:color="auto" w:fill="FFFFFF"/>
        </w:rPr>
        <w:t>or</w:t>
      </w:r>
      <w:r w:rsidRPr="006F1578">
        <w:rPr>
          <w:rFonts w:ascii="Times New Roman" w:eastAsia="Times New Roman" w:hAnsi="Times New Roman" w:cs="Times New Roman"/>
          <w:color w:val="000000"/>
          <w:sz w:val="24"/>
          <w:szCs w:val="24"/>
          <w:shd w:val="clear" w:color="auto" w:fill="FFFFFF"/>
        </w:rPr>
        <w:t xml:space="preserve"> falls significantly behind project projections. While there may be very good programmatic reasons for accelerated or decelerated levels of spending, it is </w:t>
      </w:r>
      <w:r w:rsidR="00F344B5">
        <w:rPr>
          <w:rFonts w:ascii="Times New Roman" w:eastAsia="Times New Roman" w:hAnsi="Times New Roman" w:cs="Times New Roman"/>
          <w:color w:val="000000"/>
          <w:sz w:val="24"/>
          <w:szCs w:val="24"/>
          <w:shd w:val="clear" w:color="auto" w:fill="FFFFFF"/>
        </w:rPr>
        <w:t>always</w:t>
      </w:r>
      <w:r w:rsidRPr="006F1578">
        <w:rPr>
          <w:rFonts w:ascii="Times New Roman" w:eastAsia="Times New Roman" w:hAnsi="Times New Roman" w:cs="Times New Roman"/>
          <w:color w:val="000000"/>
          <w:sz w:val="24"/>
          <w:szCs w:val="24"/>
          <w:shd w:val="clear" w:color="auto" w:fill="FFFFFF"/>
        </w:rPr>
        <w:t xml:space="preserve"> a good idea to keep the sponsor - both technical and administrative officers - informed in these situations.</w:t>
      </w:r>
    </w:p>
    <w:p w14:paraId="75DABB9F" w14:textId="77777777" w:rsidR="002B3E41" w:rsidRPr="006F1578"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Sometimes it </w:t>
      </w:r>
      <w:r w:rsidR="00F344B5">
        <w:rPr>
          <w:rFonts w:ascii="Times New Roman" w:eastAsia="Times New Roman" w:hAnsi="Times New Roman" w:cs="Times New Roman"/>
          <w:color w:val="000000"/>
          <w:sz w:val="24"/>
          <w:szCs w:val="24"/>
          <w:shd w:val="clear" w:color="auto" w:fill="FFFFFF"/>
        </w:rPr>
        <w:t>is</w:t>
      </w:r>
      <w:r w:rsidRPr="006F1578">
        <w:rPr>
          <w:rFonts w:ascii="Times New Roman" w:eastAsia="Times New Roman" w:hAnsi="Times New Roman" w:cs="Times New Roman"/>
          <w:color w:val="000000"/>
          <w:sz w:val="24"/>
          <w:szCs w:val="24"/>
          <w:shd w:val="clear" w:color="auto" w:fill="FFFFFF"/>
        </w:rPr>
        <w:t xml:space="preserve"> necessary and appropriate to purchase equipment, supplies or </w:t>
      </w:r>
      <w:r w:rsidR="00F344B5">
        <w:rPr>
          <w:rFonts w:ascii="Times New Roman" w:eastAsia="Times New Roman" w:hAnsi="Times New Roman" w:cs="Times New Roman"/>
          <w:color w:val="000000"/>
          <w:sz w:val="24"/>
          <w:szCs w:val="24"/>
          <w:shd w:val="clear" w:color="auto" w:fill="FFFFFF"/>
        </w:rPr>
        <w:t xml:space="preserve">incur </w:t>
      </w:r>
      <w:r w:rsidRPr="006F1578">
        <w:rPr>
          <w:rFonts w:ascii="Times New Roman" w:eastAsia="Times New Roman" w:hAnsi="Times New Roman" w:cs="Times New Roman"/>
          <w:color w:val="000000"/>
          <w:sz w:val="24"/>
          <w:szCs w:val="24"/>
          <w:shd w:val="clear" w:color="auto" w:fill="FFFFFF"/>
        </w:rPr>
        <w:t xml:space="preserve">other expenses late in the project period. In these cases, it is particularly important to document the allowability -- and particularly the allocability -- of the expense. It is </w:t>
      </w:r>
      <w:r w:rsidR="00F344B5">
        <w:rPr>
          <w:rFonts w:ascii="Times New Roman" w:eastAsia="Times New Roman" w:hAnsi="Times New Roman" w:cs="Times New Roman"/>
          <w:color w:val="000000"/>
          <w:sz w:val="24"/>
          <w:szCs w:val="24"/>
          <w:shd w:val="clear" w:color="auto" w:fill="FFFFFF"/>
        </w:rPr>
        <w:t xml:space="preserve">also </w:t>
      </w:r>
      <w:r w:rsidRPr="006F1578">
        <w:rPr>
          <w:rFonts w:ascii="Times New Roman" w:eastAsia="Times New Roman" w:hAnsi="Times New Roman" w:cs="Times New Roman"/>
          <w:color w:val="000000"/>
          <w:sz w:val="24"/>
          <w:szCs w:val="24"/>
          <w:shd w:val="clear" w:color="auto" w:fill="FFFFFF"/>
        </w:rPr>
        <w:t>a good idea to get the written approval of the Sponsor’s Grant or Contracting Officer whenever an expenditure might appear to be questionable.</w:t>
      </w:r>
    </w:p>
    <w:p w14:paraId="635CCBF4" w14:textId="77777777" w:rsidR="006C70CC"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Expenses incurred after the project period has ended are unallowable, unless the award contained provisions permitting them to be charged to the award. This includes expenses incurred for the production of final project reports. If you have work left to do on a project, but have run out of time, request a no-cost extension. This request must be coordinated through the Sponsored Projects Office. </w:t>
      </w:r>
    </w:p>
    <w:p w14:paraId="7A093FF4" w14:textId="77777777" w:rsidR="00D368D9" w:rsidRPr="006F1578" w:rsidRDefault="00D368D9" w:rsidP="00AF719D">
      <w:pPr>
        <w:spacing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b/>
          <w:bCs/>
          <w:color w:val="000000"/>
          <w:sz w:val="24"/>
          <w:szCs w:val="24"/>
          <w:shd w:val="clear" w:color="auto" w:fill="FFFFFF"/>
        </w:rPr>
        <w:lastRenderedPageBreak/>
        <w:t>Subcontracts</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Many large grants and contracts have subcontracts associated with them. When invoices are forwarded to your department for approval, it is imperative that the PI review these invoices for appropriateness (allowability, allocability and reasonableness). The provisions of award</w:t>
      </w:r>
      <w:r w:rsidR="00F344B5">
        <w:rPr>
          <w:rFonts w:ascii="Times New Roman" w:eastAsia="Times New Roman" w:hAnsi="Times New Roman" w:cs="Times New Roman"/>
          <w:color w:val="000000"/>
          <w:sz w:val="24"/>
          <w:szCs w:val="24"/>
          <w:shd w:val="clear" w:color="auto" w:fill="FFFFFF"/>
        </w:rPr>
        <w:t>s</w:t>
      </w:r>
      <w:r w:rsidRPr="006F1578">
        <w:rPr>
          <w:rFonts w:ascii="Times New Roman" w:eastAsia="Times New Roman" w:hAnsi="Times New Roman" w:cs="Times New Roman"/>
          <w:color w:val="000000"/>
          <w:sz w:val="24"/>
          <w:szCs w:val="24"/>
          <w:shd w:val="clear" w:color="auto" w:fill="FFFFFF"/>
        </w:rPr>
        <w:t xml:space="preserve"> typically flow down to subcontractor</w:t>
      </w:r>
      <w:r w:rsidR="00F344B5">
        <w:rPr>
          <w:rFonts w:ascii="Times New Roman" w:eastAsia="Times New Roman" w:hAnsi="Times New Roman" w:cs="Times New Roman"/>
          <w:color w:val="000000"/>
          <w:sz w:val="24"/>
          <w:szCs w:val="24"/>
          <w:shd w:val="clear" w:color="auto" w:fill="FFFFFF"/>
        </w:rPr>
        <w:t>s. Therefore, the</w:t>
      </w:r>
      <w:r w:rsidRPr="006F1578">
        <w:rPr>
          <w:rFonts w:ascii="Times New Roman" w:eastAsia="Times New Roman" w:hAnsi="Times New Roman" w:cs="Times New Roman"/>
          <w:color w:val="000000"/>
          <w:sz w:val="24"/>
          <w:szCs w:val="24"/>
          <w:shd w:val="clear" w:color="auto" w:fill="FFFFFF"/>
        </w:rPr>
        <w:t xml:space="preserve"> subcontractor</w:t>
      </w:r>
      <w:r w:rsidR="00F344B5">
        <w:rPr>
          <w:rFonts w:ascii="Times New Roman" w:eastAsia="Times New Roman" w:hAnsi="Times New Roman" w:cs="Times New Roman"/>
          <w:color w:val="000000"/>
          <w:sz w:val="24"/>
          <w:szCs w:val="24"/>
          <w:shd w:val="clear" w:color="auto" w:fill="FFFFFF"/>
        </w:rPr>
        <w:t>(s) must</w:t>
      </w:r>
      <w:r w:rsidRPr="006F1578">
        <w:rPr>
          <w:rFonts w:ascii="Times New Roman" w:eastAsia="Times New Roman" w:hAnsi="Times New Roman" w:cs="Times New Roman"/>
          <w:color w:val="000000"/>
          <w:sz w:val="24"/>
          <w:szCs w:val="24"/>
          <w:shd w:val="clear" w:color="auto" w:fill="FFFFFF"/>
        </w:rPr>
        <w:t xml:space="preserve"> follow the terms and conditions set forth in the agreement, especially as related to cost. For example, if </w:t>
      </w:r>
      <w:r w:rsidR="00B13A77">
        <w:rPr>
          <w:rFonts w:ascii="Times New Roman" w:eastAsia="Times New Roman" w:hAnsi="Times New Roman" w:cs="Times New Roman"/>
          <w:color w:val="000000"/>
          <w:sz w:val="24"/>
          <w:szCs w:val="24"/>
          <w:shd w:val="clear" w:color="auto" w:fill="FFFFFF"/>
        </w:rPr>
        <w:t xml:space="preserve">the </w:t>
      </w:r>
      <w:r w:rsidRPr="006F1578">
        <w:rPr>
          <w:rFonts w:ascii="Times New Roman" w:eastAsia="Times New Roman" w:hAnsi="Times New Roman" w:cs="Times New Roman"/>
          <w:color w:val="000000"/>
          <w:sz w:val="24"/>
          <w:szCs w:val="24"/>
          <w:shd w:val="clear" w:color="auto" w:fill="FFFFFF"/>
        </w:rPr>
        <w:t>purchase</w:t>
      </w:r>
      <w:r w:rsidR="00B13A77">
        <w:rPr>
          <w:rFonts w:ascii="Times New Roman" w:eastAsia="Times New Roman" w:hAnsi="Times New Roman" w:cs="Times New Roman"/>
          <w:color w:val="000000"/>
          <w:sz w:val="24"/>
          <w:szCs w:val="24"/>
          <w:shd w:val="clear" w:color="auto" w:fill="FFFFFF"/>
        </w:rPr>
        <w:t xml:space="preserve"> of</w:t>
      </w:r>
      <w:r w:rsidRPr="006F1578">
        <w:rPr>
          <w:rFonts w:ascii="Times New Roman" w:eastAsia="Times New Roman" w:hAnsi="Times New Roman" w:cs="Times New Roman"/>
          <w:color w:val="000000"/>
          <w:sz w:val="24"/>
          <w:szCs w:val="24"/>
          <w:shd w:val="clear" w:color="auto" w:fill="FFFFFF"/>
        </w:rPr>
        <w:t xml:space="preserve"> equipment </w:t>
      </w:r>
      <w:r w:rsidR="00B13A77">
        <w:rPr>
          <w:rFonts w:ascii="Times New Roman" w:eastAsia="Times New Roman" w:hAnsi="Times New Roman" w:cs="Times New Roman"/>
          <w:color w:val="000000"/>
          <w:sz w:val="24"/>
          <w:szCs w:val="24"/>
          <w:shd w:val="clear" w:color="auto" w:fill="FFFFFF"/>
        </w:rPr>
        <w:t xml:space="preserve">is not allowed </w:t>
      </w:r>
      <w:r w:rsidRPr="006F1578">
        <w:rPr>
          <w:rFonts w:ascii="Times New Roman" w:eastAsia="Times New Roman" w:hAnsi="Times New Roman" w:cs="Times New Roman"/>
          <w:color w:val="000000"/>
          <w:sz w:val="24"/>
          <w:szCs w:val="24"/>
          <w:shd w:val="clear" w:color="auto" w:fill="FFFFFF"/>
        </w:rPr>
        <w:t xml:space="preserve">unless specifically approved by your sponsor in writing, then </w:t>
      </w:r>
      <w:r w:rsidR="00B13A77">
        <w:rPr>
          <w:rFonts w:ascii="Times New Roman" w:eastAsia="Times New Roman" w:hAnsi="Times New Roman" w:cs="Times New Roman"/>
          <w:color w:val="000000"/>
          <w:sz w:val="24"/>
          <w:szCs w:val="24"/>
          <w:shd w:val="clear" w:color="auto" w:fill="FFFFFF"/>
        </w:rPr>
        <w:t>the</w:t>
      </w:r>
      <w:r w:rsidRPr="006F1578">
        <w:rPr>
          <w:rFonts w:ascii="Times New Roman" w:eastAsia="Times New Roman" w:hAnsi="Times New Roman" w:cs="Times New Roman"/>
          <w:color w:val="000000"/>
          <w:sz w:val="24"/>
          <w:szCs w:val="24"/>
          <w:shd w:val="clear" w:color="auto" w:fill="FFFFFF"/>
        </w:rPr>
        <w:t xml:space="preserve"> subcontractor</w:t>
      </w:r>
      <w:r w:rsidR="00B13A77">
        <w:rPr>
          <w:rFonts w:ascii="Times New Roman" w:eastAsia="Times New Roman" w:hAnsi="Times New Roman" w:cs="Times New Roman"/>
          <w:color w:val="000000"/>
          <w:sz w:val="24"/>
          <w:szCs w:val="24"/>
          <w:shd w:val="clear" w:color="auto" w:fill="FFFFFF"/>
        </w:rPr>
        <w:t xml:space="preserve"> must also have such permission</w:t>
      </w:r>
      <w:r w:rsidRPr="006F1578">
        <w:rPr>
          <w:rFonts w:ascii="Times New Roman" w:eastAsia="Times New Roman" w:hAnsi="Times New Roman" w:cs="Times New Roman"/>
          <w:color w:val="000000"/>
          <w:sz w:val="24"/>
          <w:szCs w:val="24"/>
          <w:shd w:val="clear" w:color="auto" w:fill="FFFFFF"/>
        </w:rPr>
        <w:t>.</w:t>
      </w:r>
    </w:p>
    <w:p w14:paraId="4FE77E8F" w14:textId="77777777" w:rsidR="00D368D9" w:rsidRDefault="009D1269" w:rsidP="00AF719D">
      <w:pPr>
        <w:spacing w:after="0" w:line="240" w:lineRule="auto"/>
        <w:jc w:val="both"/>
        <w:rPr>
          <w:rFonts w:ascii="Times New Roman" w:eastAsia="Times New Roman" w:hAnsi="Times New Roman" w:cs="Times New Roman"/>
          <w:b/>
          <w:sz w:val="24"/>
          <w:szCs w:val="24"/>
        </w:rPr>
      </w:pPr>
      <w:r w:rsidRPr="009D1269">
        <w:rPr>
          <w:rFonts w:ascii="Times New Roman" w:eastAsia="Times New Roman" w:hAnsi="Times New Roman" w:cs="Times New Roman"/>
          <w:b/>
          <w:sz w:val="24"/>
          <w:szCs w:val="24"/>
        </w:rPr>
        <w:t xml:space="preserve">Equipment </w:t>
      </w:r>
    </w:p>
    <w:p w14:paraId="7EEF04CB" w14:textId="77777777" w:rsidR="00FF5413" w:rsidRPr="006F1578" w:rsidRDefault="00B13A77" w:rsidP="00FF5413">
      <w:pPr>
        <w:spacing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Make sure to check the terms and conditions of your particular award document (and any general terms and conditions it may incorporate by reference) for information related to</w:t>
      </w:r>
      <w:r>
        <w:rPr>
          <w:rFonts w:ascii="Times New Roman" w:eastAsia="Times New Roman" w:hAnsi="Times New Roman" w:cs="Times New Roman"/>
          <w:color w:val="000000"/>
          <w:sz w:val="24"/>
          <w:szCs w:val="24"/>
          <w:shd w:val="clear" w:color="auto" w:fill="FFFFFF"/>
        </w:rPr>
        <w:t xml:space="preserve"> equipment.  The following discussion includes many of the common problems that result from acquiring and using equipment in a grant funded project.</w:t>
      </w:r>
      <w:r w:rsidR="00FF5413">
        <w:rPr>
          <w:rFonts w:ascii="Times New Roman" w:eastAsia="Times New Roman" w:hAnsi="Times New Roman" w:cs="Times New Roman"/>
          <w:color w:val="000000"/>
          <w:sz w:val="24"/>
          <w:szCs w:val="24"/>
          <w:shd w:val="clear" w:color="auto" w:fill="FFFFFF"/>
        </w:rPr>
        <w:t xml:space="preserve">  </w:t>
      </w:r>
      <w:r w:rsidR="00FF5413" w:rsidRPr="006F1578">
        <w:rPr>
          <w:rFonts w:ascii="Times New Roman" w:eastAsia="Times New Roman" w:hAnsi="Times New Roman" w:cs="Times New Roman"/>
          <w:color w:val="000000"/>
          <w:sz w:val="24"/>
          <w:szCs w:val="24"/>
          <w:shd w:val="clear" w:color="auto" w:fill="FFFFFF"/>
        </w:rPr>
        <w:t>Any of these conditions require careful attention from time award is established through project completion.</w:t>
      </w:r>
    </w:p>
    <w:p w14:paraId="3297DF93" w14:textId="77777777" w:rsidR="00B13A77" w:rsidRPr="009D1269" w:rsidRDefault="00B13A77" w:rsidP="00B13A77">
      <w:pPr>
        <w:spacing w:after="0" w:line="240" w:lineRule="auto"/>
        <w:jc w:val="both"/>
        <w:rPr>
          <w:rFonts w:ascii="Times New Roman" w:eastAsia="Times New Roman" w:hAnsi="Times New Roman" w:cs="Times New Roman"/>
          <w:b/>
          <w:sz w:val="24"/>
          <w:szCs w:val="24"/>
        </w:rPr>
      </w:pPr>
    </w:p>
    <w:p w14:paraId="0768DFC0" w14:textId="77777777" w:rsidR="00B13A77" w:rsidRDefault="00B13A77" w:rsidP="00AF719D">
      <w:pPr>
        <w:spacing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All purchases funded by sponsors are subject to university policies and procedures.</w:t>
      </w:r>
      <w:r w:rsidRPr="006F157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Normally, t</w:t>
      </w:r>
      <w:r w:rsidRPr="006F1578">
        <w:rPr>
          <w:rFonts w:ascii="Times New Roman" w:eastAsia="Times New Roman" w:hAnsi="Times New Roman" w:cs="Times New Roman"/>
          <w:color w:val="000000"/>
          <w:sz w:val="24"/>
          <w:szCs w:val="24"/>
          <w:shd w:val="clear" w:color="auto" w:fill="FFFFFF"/>
        </w:rPr>
        <w:t>here are four ways orders for equipment may be committed to vendors: by purchase order, department order, purchasing card transaction or blanket order. The direct buy limit is</w:t>
      </w:r>
      <w:r>
        <w:rPr>
          <w:rFonts w:ascii="Times New Roman" w:eastAsia="Times New Roman" w:hAnsi="Times New Roman" w:cs="Times New Roman"/>
          <w:color w:val="000000"/>
          <w:sz w:val="24"/>
          <w:szCs w:val="24"/>
          <w:shd w:val="clear" w:color="auto" w:fill="FFFFFF"/>
        </w:rPr>
        <w:t xml:space="preserve"> typically</w:t>
      </w:r>
      <w:r w:rsidRPr="006F1578">
        <w:rPr>
          <w:rFonts w:ascii="Times New Roman" w:eastAsia="Times New Roman" w:hAnsi="Times New Roman" w:cs="Times New Roman"/>
          <w:color w:val="000000"/>
          <w:sz w:val="24"/>
          <w:szCs w:val="24"/>
          <w:shd w:val="clear" w:color="auto" w:fill="FFFFFF"/>
        </w:rPr>
        <w:t xml:space="preserve"> $2,500. Equipment and supplies costing in excess of that limit </w:t>
      </w:r>
      <w:r>
        <w:rPr>
          <w:rFonts w:ascii="Times New Roman" w:eastAsia="Times New Roman" w:hAnsi="Times New Roman" w:cs="Times New Roman"/>
          <w:color w:val="000000"/>
          <w:sz w:val="24"/>
          <w:szCs w:val="24"/>
          <w:shd w:val="clear" w:color="auto" w:fill="FFFFFF"/>
        </w:rPr>
        <w:t>are</w:t>
      </w:r>
      <w:r w:rsidRPr="006F1578">
        <w:rPr>
          <w:rFonts w:ascii="Times New Roman" w:eastAsia="Times New Roman" w:hAnsi="Times New Roman" w:cs="Times New Roman"/>
          <w:color w:val="000000"/>
          <w:sz w:val="24"/>
          <w:szCs w:val="24"/>
          <w:shd w:val="clear" w:color="auto" w:fill="FFFFFF"/>
        </w:rPr>
        <w:t xml:space="preserve"> competitively bid or ordered from a sole source vendor with the appropriate documentation.</w:t>
      </w:r>
    </w:p>
    <w:p w14:paraId="5D5C77F4" w14:textId="77777777" w:rsidR="00B13A77" w:rsidRDefault="00B13A77" w:rsidP="00AF719D">
      <w:pPr>
        <w:spacing w:after="0" w:line="240" w:lineRule="auto"/>
        <w:jc w:val="both"/>
        <w:rPr>
          <w:rFonts w:ascii="Times New Roman" w:eastAsia="Times New Roman" w:hAnsi="Times New Roman" w:cs="Times New Roman"/>
          <w:color w:val="000000"/>
          <w:sz w:val="24"/>
          <w:szCs w:val="24"/>
          <w:shd w:val="clear" w:color="auto" w:fill="FFFFFF"/>
        </w:rPr>
      </w:pPr>
    </w:p>
    <w:p w14:paraId="3F72B61D" w14:textId="77777777" w:rsidR="002B3E41" w:rsidRPr="006F1578" w:rsidRDefault="00D368D9"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Many institution</w:t>
      </w:r>
      <w:r w:rsidR="00B13A77">
        <w:rPr>
          <w:rFonts w:ascii="Times New Roman" w:eastAsia="Times New Roman" w:hAnsi="Times New Roman" w:cs="Times New Roman"/>
          <w:color w:val="000000"/>
          <w:sz w:val="24"/>
          <w:szCs w:val="24"/>
          <w:shd w:val="clear" w:color="auto" w:fill="FFFFFF"/>
        </w:rPr>
        <w:t>s</w:t>
      </w:r>
      <w:r w:rsidRPr="006F1578">
        <w:rPr>
          <w:rFonts w:ascii="Times New Roman" w:eastAsia="Times New Roman" w:hAnsi="Times New Roman" w:cs="Times New Roman"/>
          <w:color w:val="000000"/>
          <w:sz w:val="24"/>
          <w:szCs w:val="24"/>
          <w:shd w:val="clear" w:color="auto" w:fill="FFFFFF"/>
        </w:rPr>
        <w:t xml:space="preserve"> use a Property Inventory System as a point of audit focus. The proper identification and use of equipment is critical to the institution’s management of both the direct and indirect costs of research. The integrity of the system depends on individuals throughout the institution’s campuses paying proper attention to the acquisition, use, tracking, physical inventory and disposition of equipment.</w:t>
      </w:r>
    </w:p>
    <w:p w14:paraId="2EC154A5" w14:textId="77777777" w:rsidR="002B3E41" w:rsidRPr="006F1578" w:rsidRDefault="00D368D9" w:rsidP="00AF719D">
      <w:pPr>
        <w:spacing w:before="30"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rPr>
        <w:br/>
      </w:r>
      <w:r w:rsidR="00B13A77">
        <w:rPr>
          <w:rFonts w:ascii="Times New Roman" w:eastAsia="Times New Roman" w:hAnsi="Times New Roman" w:cs="Times New Roman"/>
          <w:color w:val="000000"/>
          <w:sz w:val="24"/>
          <w:szCs w:val="24"/>
          <w:shd w:val="clear" w:color="auto" w:fill="FFFFFF"/>
        </w:rPr>
        <w:t>At many institutions</w:t>
      </w:r>
      <w:r w:rsidR="00EE6A12">
        <w:rPr>
          <w:rFonts w:ascii="Times New Roman" w:eastAsia="Times New Roman" w:hAnsi="Times New Roman" w:cs="Times New Roman"/>
          <w:color w:val="000000"/>
          <w:sz w:val="24"/>
          <w:szCs w:val="24"/>
          <w:shd w:val="clear" w:color="auto" w:fill="FFFFFF"/>
        </w:rPr>
        <w:t>,</w:t>
      </w:r>
      <w:r w:rsidR="00B13A77">
        <w:rPr>
          <w:rFonts w:ascii="Times New Roman" w:eastAsia="Times New Roman" w:hAnsi="Times New Roman" w:cs="Times New Roman"/>
          <w:color w:val="000000"/>
          <w:sz w:val="24"/>
          <w:szCs w:val="24"/>
          <w:shd w:val="clear" w:color="auto" w:fill="FFFFFF"/>
        </w:rPr>
        <w:t xml:space="preserve"> c</w:t>
      </w:r>
      <w:r w:rsidRPr="006F1578">
        <w:rPr>
          <w:rFonts w:ascii="Times New Roman" w:eastAsia="Times New Roman" w:hAnsi="Times New Roman" w:cs="Times New Roman"/>
          <w:color w:val="000000"/>
          <w:sz w:val="24"/>
          <w:szCs w:val="24"/>
          <w:shd w:val="clear" w:color="auto" w:fill="FFFFFF"/>
        </w:rPr>
        <w:t xml:space="preserve">apital equipment is defined as equipment </w:t>
      </w:r>
      <w:r w:rsidR="00B13A77">
        <w:rPr>
          <w:rFonts w:ascii="Times New Roman" w:eastAsia="Times New Roman" w:hAnsi="Times New Roman" w:cs="Times New Roman"/>
          <w:color w:val="000000"/>
          <w:sz w:val="24"/>
          <w:szCs w:val="24"/>
          <w:shd w:val="clear" w:color="auto" w:fill="FFFFFF"/>
        </w:rPr>
        <w:t>having</w:t>
      </w:r>
      <w:r w:rsidRPr="006F1578">
        <w:rPr>
          <w:rFonts w:ascii="Times New Roman" w:eastAsia="Times New Roman" w:hAnsi="Times New Roman" w:cs="Times New Roman"/>
          <w:color w:val="000000"/>
          <w:sz w:val="24"/>
          <w:szCs w:val="24"/>
          <w:shd w:val="clear" w:color="auto" w:fill="FFFFFF"/>
        </w:rPr>
        <w:t xml:space="preserve"> an acquisition cost of $5,000 or more, </w:t>
      </w:r>
      <w:r w:rsidR="00B13A77">
        <w:rPr>
          <w:rFonts w:ascii="Times New Roman" w:eastAsia="Times New Roman" w:hAnsi="Times New Roman" w:cs="Times New Roman"/>
          <w:color w:val="000000"/>
          <w:sz w:val="24"/>
          <w:szCs w:val="24"/>
          <w:shd w:val="clear" w:color="auto" w:fill="FFFFFF"/>
        </w:rPr>
        <w:t>being</w:t>
      </w:r>
      <w:r w:rsidRPr="006F1578">
        <w:rPr>
          <w:rFonts w:ascii="Times New Roman" w:eastAsia="Times New Roman" w:hAnsi="Times New Roman" w:cs="Times New Roman"/>
          <w:color w:val="000000"/>
          <w:sz w:val="24"/>
          <w:szCs w:val="24"/>
          <w:shd w:val="clear" w:color="auto" w:fill="FFFFFF"/>
        </w:rPr>
        <w:t xml:space="preserve"> non-consumable (doesn’t change form with use) and </w:t>
      </w:r>
      <w:r w:rsidR="00B13A77">
        <w:rPr>
          <w:rFonts w:ascii="Times New Roman" w:eastAsia="Times New Roman" w:hAnsi="Times New Roman" w:cs="Times New Roman"/>
          <w:color w:val="000000"/>
          <w:sz w:val="24"/>
          <w:szCs w:val="24"/>
          <w:shd w:val="clear" w:color="auto" w:fill="FFFFFF"/>
        </w:rPr>
        <w:t xml:space="preserve">having </w:t>
      </w:r>
      <w:r w:rsidRPr="006F1578">
        <w:rPr>
          <w:rFonts w:ascii="Times New Roman" w:eastAsia="Times New Roman" w:hAnsi="Times New Roman" w:cs="Times New Roman"/>
          <w:color w:val="000000"/>
          <w:sz w:val="24"/>
          <w:szCs w:val="24"/>
          <w:shd w:val="clear" w:color="auto" w:fill="FFFFFF"/>
        </w:rPr>
        <w:t xml:space="preserve">a useful life of more than one year. Fabricated equipment, where the aggregated cost of the components is $5,000 or more and where the fabricated asset has a useful life of more than one year, is also defined as capital. Capital assets are typically </w:t>
      </w:r>
      <w:r w:rsidR="00B13A77">
        <w:rPr>
          <w:rFonts w:ascii="Times New Roman" w:eastAsia="Times New Roman" w:hAnsi="Times New Roman" w:cs="Times New Roman"/>
          <w:color w:val="000000"/>
          <w:sz w:val="24"/>
          <w:szCs w:val="24"/>
          <w:shd w:val="clear" w:color="auto" w:fill="FFFFFF"/>
        </w:rPr>
        <w:t>shown</w:t>
      </w:r>
      <w:r w:rsidRPr="006F1578">
        <w:rPr>
          <w:rFonts w:ascii="Times New Roman" w:eastAsia="Times New Roman" w:hAnsi="Times New Roman" w:cs="Times New Roman"/>
          <w:color w:val="000000"/>
          <w:sz w:val="24"/>
          <w:szCs w:val="24"/>
          <w:shd w:val="clear" w:color="auto" w:fill="FFFFFF"/>
        </w:rPr>
        <w:t xml:space="preserve"> as received in the institution’s property inventory system within 10 days from receipt of inventory tag.</w:t>
      </w:r>
    </w:p>
    <w:p w14:paraId="49D91D2D" w14:textId="77777777" w:rsidR="00B13A77" w:rsidRDefault="00B13A77" w:rsidP="00AF719D">
      <w:pPr>
        <w:spacing w:after="0" w:line="240" w:lineRule="auto"/>
        <w:jc w:val="both"/>
        <w:rPr>
          <w:rFonts w:ascii="Times New Roman" w:eastAsia="Times New Roman" w:hAnsi="Times New Roman" w:cs="Times New Roman"/>
          <w:color w:val="000000"/>
          <w:sz w:val="24"/>
          <w:szCs w:val="24"/>
          <w:shd w:val="clear" w:color="auto" w:fill="FFFFFF"/>
        </w:rPr>
      </w:pPr>
    </w:p>
    <w:p w14:paraId="29411C05" w14:textId="77777777" w:rsidR="002B3E41" w:rsidRPr="006F1578" w:rsidRDefault="00D368D9" w:rsidP="00AF719D">
      <w:pPr>
        <w:spacing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Some awards may also require advance notification or prior written approval from the </w:t>
      </w:r>
      <w:r w:rsidR="00FF5413" w:rsidRPr="006F1578">
        <w:rPr>
          <w:rFonts w:ascii="Times New Roman" w:eastAsia="Times New Roman" w:hAnsi="Times New Roman" w:cs="Times New Roman"/>
          <w:color w:val="000000"/>
          <w:sz w:val="24"/>
          <w:szCs w:val="24"/>
          <w:shd w:val="clear" w:color="auto" w:fill="FFFFFF"/>
        </w:rPr>
        <w:t xml:space="preserve">Sponsor’s Grant or Contracting Officer </w:t>
      </w:r>
      <w:r w:rsidRPr="006F1578">
        <w:rPr>
          <w:rFonts w:ascii="Times New Roman" w:eastAsia="Times New Roman" w:hAnsi="Times New Roman" w:cs="Times New Roman"/>
          <w:color w:val="000000"/>
          <w:sz w:val="24"/>
          <w:szCs w:val="24"/>
          <w:shd w:val="clear" w:color="auto" w:fill="FFFFFF"/>
        </w:rPr>
        <w:t>before equipment can be purchased. This is particularly important during the beginning of a project (don’t order equipment prior to the effective date of the award unless authorized)</w:t>
      </w:r>
      <w:r w:rsidR="00EE6A12">
        <w:rPr>
          <w:rFonts w:ascii="Times New Roman" w:eastAsia="Times New Roman" w:hAnsi="Times New Roman" w:cs="Times New Roman"/>
          <w:color w:val="000000"/>
          <w:sz w:val="24"/>
          <w:szCs w:val="24"/>
          <w:shd w:val="clear" w:color="auto" w:fill="FFFFFF"/>
        </w:rPr>
        <w:t>.</w:t>
      </w:r>
      <w:r w:rsidRPr="006F1578">
        <w:rPr>
          <w:rFonts w:ascii="Times New Roman" w:eastAsia="Times New Roman" w:hAnsi="Times New Roman" w:cs="Times New Roman"/>
          <w:color w:val="000000"/>
          <w:sz w:val="24"/>
          <w:szCs w:val="24"/>
          <w:shd w:val="clear" w:color="auto" w:fill="FFFFFF"/>
        </w:rPr>
        <w:t xml:space="preserve"> </w:t>
      </w:r>
      <w:r w:rsidR="00EE6A12">
        <w:rPr>
          <w:rFonts w:ascii="Times New Roman" w:eastAsia="Times New Roman" w:hAnsi="Times New Roman" w:cs="Times New Roman"/>
          <w:color w:val="000000"/>
          <w:sz w:val="24"/>
          <w:szCs w:val="24"/>
          <w:shd w:val="clear" w:color="auto" w:fill="FFFFFF"/>
        </w:rPr>
        <w:t>It is equally important</w:t>
      </w:r>
      <w:r w:rsidRPr="006F1578">
        <w:rPr>
          <w:rFonts w:ascii="Times New Roman" w:eastAsia="Times New Roman" w:hAnsi="Times New Roman" w:cs="Times New Roman"/>
          <w:color w:val="000000"/>
          <w:sz w:val="24"/>
          <w:szCs w:val="24"/>
          <w:shd w:val="clear" w:color="auto" w:fill="FFFFFF"/>
        </w:rPr>
        <w:t xml:space="preserve"> during the last 90 days of the award period.</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 xml:space="preserve">If you intend to use a piece of equipment to support multiple projects, or to support both sponsored and unsponsored activities, there should be an appropriate, documented allocation of the cost. </w:t>
      </w:r>
      <w:r w:rsidR="00FF5413">
        <w:rPr>
          <w:rFonts w:ascii="Times New Roman" w:eastAsia="Times New Roman" w:hAnsi="Times New Roman" w:cs="Times New Roman"/>
          <w:color w:val="000000"/>
          <w:sz w:val="24"/>
          <w:szCs w:val="24"/>
          <w:shd w:val="clear" w:color="auto" w:fill="FFFFFF"/>
        </w:rPr>
        <w:t>However, if</w:t>
      </w:r>
      <w:r w:rsidRPr="006F1578">
        <w:rPr>
          <w:rFonts w:ascii="Times New Roman" w:eastAsia="Times New Roman" w:hAnsi="Times New Roman" w:cs="Times New Roman"/>
          <w:color w:val="000000"/>
          <w:sz w:val="24"/>
          <w:szCs w:val="24"/>
          <w:shd w:val="clear" w:color="auto" w:fill="FFFFFF"/>
        </w:rPr>
        <w:t xml:space="preserve"> scientific</w:t>
      </w:r>
      <w:r w:rsidR="00FF5413">
        <w:rPr>
          <w:rFonts w:ascii="Times New Roman" w:eastAsia="Times New Roman" w:hAnsi="Times New Roman" w:cs="Times New Roman"/>
          <w:color w:val="000000"/>
          <w:sz w:val="24"/>
          <w:szCs w:val="24"/>
          <w:shd w:val="clear" w:color="auto" w:fill="FFFFFF"/>
        </w:rPr>
        <w:t xml:space="preserve"> or other</w:t>
      </w:r>
      <w:r w:rsidRPr="006F1578">
        <w:rPr>
          <w:rFonts w:ascii="Times New Roman" w:eastAsia="Times New Roman" w:hAnsi="Times New Roman" w:cs="Times New Roman"/>
          <w:color w:val="000000"/>
          <w:sz w:val="24"/>
          <w:szCs w:val="24"/>
          <w:shd w:val="clear" w:color="auto" w:fill="FFFFFF"/>
        </w:rPr>
        <w:t xml:space="preserve"> equipment is purchased to carry out a particular project, A-21 allows that the expense may be charged fully to the project, even if </w:t>
      </w:r>
      <w:r w:rsidR="00FF5413">
        <w:rPr>
          <w:rFonts w:ascii="Times New Roman" w:eastAsia="Times New Roman" w:hAnsi="Times New Roman" w:cs="Times New Roman"/>
          <w:color w:val="000000"/>
          <w:sz w:val="24"/>
          <w:szCs w:val="24"/>
          <w:shd w:val="clear" w:color="auto" w:fill="FFFFFF"/>
        </w:rPr>
        <w:t>that equipment</w:t>
      </w:r>
      <w:r w:rsidRPr="006F1578">
        <w:rPr>
          <w:rFonts w:ascii="Times New Roman" w:eastAsia="Times New Roman" w:hAnsi="Times New Roman" w:cs="Times New Roman"/>
          <w:color w:val="000000"/>
          <w:sz w:val="24"/>
          <w:szCs w:val="24"/>
          <w:shd w:val="clear" w:color="auto" w:fill="FFFFFF"/>
        </w:rPr>
        <w:t xml:space="preserve"> is used for other purposes after award has ended.</w:t>
      </w:r>
    </w:p>
    <w:p w14:paraId="41DCA908" w14:textId="77777777" w:rsidR="002B3E41" w:rsidRPr="006F1578" w:rsidRDefault="00D368D9" w:rsidP="00AF719D">
      <w:pPr>
        <w:spacing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In addition, purchase</w:t>
      </w:r>
      <w:r w:rsidR="00FF5413">
        <w:rPr>
          <w:rFonts w:ascii="Times New Roman" w:eastAsia="Times New Roman" w:hAnsi="Times New Roman" w:cs="Times New Roman"/>
          <w:color w:val="000000"/>
          <w:sz w:val="24"/>
          <w:szCs w:val="24"/>
          <w:shd w:val="clear" w:color="auto" w:fill="FFFFFF"/>
        </w:rPr>
        <w:t xml:space="preserve"> of</w:t>
      </w:r>
      <w:r w:rsidRPr="006F1578">
        <w:rPr>
          <w:rFonts w:ascii="Times New Roman" w:eastAsia="Times New Roman" w:hAnsi="Times New Roman" w:cs="Times New Roman"/>
          <w:color w:val="000000"/>
          <w:sz w:val="24"/>
          <w:szCs w:val="24"/>
          <w:shd w:val="clear" w:color="auto" w:fill="FFFFFF"/>
        </w:rPr>
        <w:t xml:space="preserve"> “general-purpose” equipment</w:t>
      </w:r>
      <w:r w:rsidR="00FF5413">
        <w:rPr>
          <w:rFonts w:ascii="Times New Roman" w:eastAsia="Times New Roman" w:hAnsi="Times New Roman" w:cs="Times New Roman"/>
          <w:color w:val="000000"/>
          <w:sz w:val="24"/>
          <w:szCs w:val="24"/>
          <w:shd w:val="clear" w:color="auto" w:fill="FFFFFF"/>
        </w:rPr>
        <w:t xml:space="preserve"> (for instance desktop computers)</w:t>
      </w:r>
      <w:r w:rsidRPr="006F1578">
        <w:rPr>
          <w:rFonts w:ascii="Times New Roman" w:eastAsia="Times New Roman" w:hAnsi="Times New Roman" w:cs="Times New Roman"/>
          <w:color w:val="000000"/>
          <w:sz w:val="24"/>
          <w:szCs w:val="24"/>
          <w:shd w:val="clear" w:color="auto" w:fill="FFFFFF"/>
        </w:rPr>
        <w:t xml:space="preserve"> for </w:t>
      </w:r>
      <w:r w:rsidR="001333BB">
        <w:rPr>
          <w:rFonts w:ascii="Times New Roman" w:eastAsia="Times New Roman" w:hAnsi="Times New Roman" w:cs="Times New Roman"/>
          <w:color w:val="000000"/>
          <w:sz w:val="24"/>
          <w:szCs w:val="24"/>
          <w:shd w:val="clear" w:color="auto" w:fill="FFFFFF"/>
        </w:rPr>
        <w:t xml:space="preserve">a </w:t>
      </w:r>
      <w:r w:rsidR="001333BB">
        <w:rPr>
          <w:rFonts w:ascii="Times New Roman" w:eastAsia="Times New Roman" w:hAnsi="Times New Roman" w:cs="Times New Roman"/>
          <w:color w:val="000000"/>
          <w:sz w:val="24"/>
          <w:szCs w:val="24"/>
          <w:shd w:val="clear" w:color="auto" w:fill="FFFFFF"/>
        </w:rPr>
        <w:lastRenderedPageBreak/>
        <w:t xml:space="preserve">project, </w:t>
      </w:r>
      <w:r w:rsidRPr="006F1578">
        <w:rPr>
          <w:rFonts w:ascii="Times New Roman" w:eastAsia="Times New Roman" w:hAnsi="Times New Roman" w:cs="Times New Roman"/>
          <w:color w:val="000000"/>
          <w:sz w:val="24"/>
          <w:szCs w:val="24"/>
          <w:shd w:val="clear" w:color="auto" w:fill="FFFFFF"/>
        </w:rPr>
        <w:t xml:space="preserve">may need prior sponsor approval. </w:t>
      </w:r>
      <w:r w:rsidR="001333BB">
        <w:rPr>
          <w:rFonts w:ascii="Times New Roman" w:eastAsia="Times New Roman" w:hAnsi="Times New Roman" w:cs="Times New Roman"/>
          <w:color w:val="000000"/>
          <w:sz w:val="24"/>
          <w:szCs w:val="24"/>
          <w:shd w:val="clear" w:color="auto" w:fill="FFFFFF"/>
        </w:rPr>
        <w:t>I</w:t>
      </w:r>
      <w:r w:rsidRPr="006F1578">
        <w:rPr>
          <w:rFonts w:ascii="Times New Roman" w:eastAsia="Times New Roman" w:hAnsi="Times New Roman" w:cs="Times New Roman"/>
          <w:color w:val="000000"/>
          <w:sz w:val="24"/>
          <w:szCs w:val="24"/>
          <w:shd w:val="clear" w:color="auto" w:fill="FFFFFF"/>
        </w:rPr>
        <w:t xml:space="preserve">nclude a particularly clear justification in </w:t>
      </w:r>
      <w:r w:rsidR="001333BB">
        <w:rPr>
          <w:rFonts w:ascii="Times New Roman" w:eastAsia="Times New Roman" w:hAnsi="Times New Roman" w:cs="Times New Roman"/>
          <w:color w:val="000000"/>
          <w:sz w:val="24"/>
          <w:szCs w:val="24"/>
          <w:shd w:val="clear" w:color="auto" w:fill="FFFFFF"/>
        </w:rPr>
        <w:t>the</w:t>
      </w:r>
      <w:r w:rsidRPr="006F1578">
        <w:rPr>
          <w:rFonts w:ascii="Times New Roman" w:eastAsia="Times New Roman" w:hAnsi="Times New Roman" w:cs="Times New Roman"/>
          <w:color w:val="000000"/>
          <w:sz w:val="24"/>
          <w:szCs w:val="24"/>
          <w:shd w:val="clear" w:color="auto" w:fill="FFFFFF"/>
        </w:rPr>
        <w:t xml:space="preserve"> proposal, and consider carefully the appropriate allocation of the cost of such equipment. As with administrative costs, the direct charging of “general-purpose” equipment or non-technical equipment is subject to significant audit scrutiny by the institution and possibly external reviewers. Such acquisitions are often unallowable.</w:t>
      </w:r>
    </w:p>
    <w:p w14:paraId="494D811B" w14:textId="77777777" w:rsidR="00D368D9" w:rsidRPr="006F1578" w:rsidRDefault="00D368D9" w:rsidP="00AF719D">
      <w:pPr>
        <w:spacing w:after="0" w:line="240" w:lineRule="auto"/>
        <w:jc w:val="both"/>
        <w:rPr>
          <w:rFonts w:ascii="Times New Roman" w:eastAsia="Times New Roman" w:hAnsi="Times New Roman" w:cs="Times New Roman"/>
          <w:sz w:val="24"/>
          <w:szCs w:val="24"/>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shd w:val="clear" w:color="auto" w:fill="FFFFFF"/>
        </w:rPr>
        <w:t xml:space="preserve">It is important to get prior written permission from the sponsor before you do anything with equipment </w:t>
      </w:r>
      <w:r w:rsidR="001333BB">
        <w:rPr>
          <w:rFonts w:ascii="Times New Roman" w:eastAsia="Times New Roman" w:hAnsi="Times New Roman" w:cs="Times New Roman"/>
          <w:color w:val="000000"/>
          <w:sz w:val="24"/>
          <w:szCs w:val="24"/>
          <w:shd w:val="clear" w:color="auto" w:fill="FFFFFF"/>
        </w:rPr>
        <w:t>to which you do not have clear title</w:t>
      </w:r>
      <w:r w:rsidRPr="006F1578">
        <w:rPr>
          <w:rFonts w:ascii="Times New Roman" w:eastAsia="Times New Roman" w:hAnsi="Times New Roman" w:cs="Times New Roman"/>
          <w:color w:val="000000"/>
          <w:sz w:val="24"/>
          <w:szCs w:val="24"/>
          <w:shd w:val="clear" w:color="auto" w:fill="FFFFFF"/>
        </w:rPr>
        <w:t xml:space="preserve">, especially disposition of property. </w:t>
      </w:r>
      <w:r w:rsidR="001333BB">
        <w:rPr>
          <w:rFonts w:ascii="Times New Roman" w:eastAsia="Times New Roman" w:hAnsi="Times New Roman" w:cs="Times New Roman"/>
          <w:color w:val="000000"/>
          <w:sz w:val="24"/>
          <w:szCs w:val="24"/>
          <w:shd w:val="clear" w:color="auto" w:fill="FFFFFF"/>
        </w:rPr>
        <w:t xml:space="preserve">Other actions involving equipment commonly requiring permission include trading it in, taking it to another project or institution, or declaring it surplus.  </w:t>
      </w:r>
      <w:r w:rsidRPr="006F1578">
        <w:rPr>
          <w:rFonts w:ascii="Times New Roman" w:eastAsia="Times New Roman" w:hAnsi="Times New Roman" w:cs="Times New Roman"/>
          <w:color w:val="000000"/>
          <w:sz w:val="24"/>
          <w:szCs w:val="24"/>
          <w:shd w:val="clear" w:color="auto" w:fill="FFFFFF"/>
        </w:rPr>
        <w:t>Before any equipment can be moved off-campus, all of the following officials and offices must approve the request:</w:t>
      </w:r>
    </w:p>
    <w:p w14:paraId="3D5EC38C" w14:textId="77777777" w:rsidR="00D368D9" w:rsidRPr="006F1578" w:rsidRDefault="00D368D9" w:rsidP="00AF719D">
      <w:pPr>
        <w:numPr>
          <w:ilvl w:val="0"/>
          <w:numId w:val="16"/>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Responsible department chair</w:t>
      </w:r>
    </w:p>
    <w:p w14:paraId="7780AA6C" w14:textId="77777777" w:rsidR="00D368D9" w:rsidRPr="006F1578" w:rsidRDefault="00D368D9" w:rsidP="00AF719D">
      <w:pPr>
        <w:numPr>
          <w:ilvl w:val="0"/>
          <w:numId w:val="16"/>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Responsible dean or director</w:t>
      </w:r>
    </w:p>
    <w:p w14:paraId="1E16E5E6" w14:textId="77777777" w:rsidR="00D368D9" w:rsidRPr="006F1578" w:rsidRDefault="00D368D9" w:rsidP="00AF719D">
      <w:pPr>
        <w:numPr>
          <w:ilvl w:val="0"/>
          <w:numId w:val="16"/>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Director of Sponsored Programs Services</w:t>
      </w:r>
    </w:p>
    <w:p w14:paraId="6F7E7B59" w14:textId="77777777" w:rsidR="002B3E41" w:rsidRPr="006F1578"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One key to effective property management is the early involvement of your Equipment Coordinator. In particular, it is important to keep </w:t>
      </w:r>
      <w:r w:rsidR="001333BB">
        <w:rPr>
          <w:rFonts w:ascii="Times New Roman" w:eastAsia="Times New Roman" w:hAnsi="Times New Roman" w:cs="Times New Roman"/>
          <w:color w:val="000000"/>
          <w:sz w:val="24"/>
          <w:szCs w:val="24"/>
          <w:shd w:val="clear" w:color="auto" w:fill="FFFFFF"/>
        </w:rPr>
        <w:t>him/her</w:t>
      </w:r>
      <w:r w:rsidRPr="006F1578">
        <w:rPr>
          <w:rFonts w:ascii="Times New Roman" w:eastAsia="Times New Roman" w:hAnsi="Times New Roman" w:cs="Times New Roman"/>
          <w:color w:val="000000"/>
          <w:sz w:val="24"/>
          <w:szCs w:val="24"/>
          <w:shd w:val="clear" w:color="auto" w:fill="FFFFFF"/>
        </w:rPr>
        <w:t xml:space="preserve"> informed about the condition and location of equipment, especially when equipment is moved to an off-campus site, stolen or broken beyond repair. (</w:t>
      </w:r>
      <w:r w:rsidR="001333BB">
        <w:rPr>
          <w:rFonts w:ascii="Times New Roman" w:eastAsia="Times New Roman" w:hAnsi="Times New Roman" w:cs="Times New Roman"/>
          <w:color w:val="000000"/>
          <w:sz w:val="24"/>
          <w:szCs w:val="24"/>
          <w:shd w:val="clear" w:color="auto" w:fill="FFFFFF"/>
        </w:rPr>
        <w:t>Never</w:t>
      </w:r>
      <w:r w:rsidRPr="006F1578">
        <w:rPr>
          <w:rFonts w:ascii="Times New Roman" w:eastAsia="Times New Roman" w:hAnsi="Times New Roman" w:cs="Times New Roman"/>
          <w:color w:val="000000"/>
          <w:sz w:val="24"/>
          <w:szCs w:val="24"/>
          <w:shd w:val="clear" w:color="auto" w:fill="FFFFFF"/>
        </w:rPr>
        <w:t xml:space="preserve"> throw </w:t>
      </w:r>
      <w:r w:rsidR="001333BB">
        <w:rPr>
          <w:rFonts w:ascii="Times New Roman" w:eastAsia="Times New Roman" w:hAnsi="Times New Roman" w:cs="Times New Roman"/>
          <w:color w:val="000000"/>
          <w:sz w:val="24"/>
          <w:szCs w:val="24"/>
          <w:shd w:val="clear" w:color="auto" w:fill="FFFFFF"/>
        </w:rPr>
        <w:t xml:space="preserve">items </w:t>
      </w:r>
      <w:r w:rsidRPr="006F1578">
        <w:rPr>
          <w:rFonts w:ascii="Times New Roman" w:eastAsia="Times New Roman" w:hAnsi="Times New Roman" w:cs="Times New Roman"/>
          <w:color w:val="000000"/>
          <w:sz w:val="24"/>
          <w:szCs w:val="24"/>
          <w:shd w:val="clear" w:color="auto" w:fill="FFFFFF"/>
        </w:rPr>
        <w:t>broken beyond repair out. Typically, Destruction Certificates are available from your institution.)</w:t>
      </w:r>
    </w:p>
    <w:p w14:paraId="624EFA85" w14:textId="77777777" w:rsidR="002B3E41" w:rsidRPr="006F1578" w:rsidRDefault="00D368D9" w:rsidP="00AF719D">
      <w:pPr>
        <w:spacing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b/>
          <w:bCs/>
          <w:color w:val="000000"/>
          <w:sz w:val="24"/>
          <w:szCs w:val="24"/>
          <w:shd w:val="clear" w:color="auto" w:fill="FFFFFF"/>
        </w:rPr>
        <w:t>Equipment Purchase</w:t>
      </w:r>
    </w:p>
    <w:p w14:paraId="0AED9D75" w14:textId="77777777" w:rsidR="002B3E41" w:rsidRPr="006F1578" w:rsidRDefault="00D368D9" w:rsidP="00AF719D">
      <w:pPr>
        <w:spacing w:line="240" w:lineRule="auto"/>
        <w:jc w:val="both"/>
        <w:rPr>
          <w:rFonts w:ascii="Times New Roman" w:eastAsia="Times New Roman" w:hAnsi="Times New Roman" w:cs="Times New Roman"/>
          <w:b/>
          <w:bCs/>
          <w:color w:val="000000"/>
          <w:sz w:val="24"/>
          <w:szCs w:val="24"/>
          <w:shd w:val="clear" w:color="auto" w:fill="FFFFFF"/>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b/>
          <w:bCs/>
          <w:color w:val="000000"/>
          <w:sz w:val="24"/>
          <w:szCs w:val="24"/>
          <w:shd w:val="clear" w:color="auto" w:fill="FFFFFF"/>
        </w:rPr>
        <w:t>Taxation on purchases</w:t>
      </w:r>
    </w:p>
    <w:p w14:paraId="58BE3C83" w14:textId="77777777" w:rsidR="00D368D9" w:rsidRPr="006F1578" w:rsidRDefault="00D368D9"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In most states the purchase of goods and services is generally, taxable (so when you prepare your budget for equipment, don’t forget to include cost of shipping and applicable tax); however, certain equipment purchased for institutional research and technological development activities may qualify for exemption from state sales and use tax. The tax exemption provides a cost savings dependent on state tax rates. Careful attention must be given to certifying purchases for tax exemption.</w:t>
      </w:r>
    </w:p>
    <w:p w14:paraId="15245179" w14:textId="77777777" w:rsidR="00D368D9" w:rsidRPr="009D1269" w:rsidRDefault="009D1269" w:rsidP="00AF719D">
      <w:pPr>
        <w:spacing w:after="0" w:line="240" w:lineRule="auto"/>
        <w:jc w:val="both"/>
        <w:rPr>
          <w:rFonts w:ascii="Times New Roman" w:eastAsia="Times New Roman" w:hAnsi="Times New Roman" w:cs="Times New Roman"/>
          <w:b/>
          <w:sz w:val="24"/>
          <w:szCs w:val="24"/>
        </w:rPr>
      </w:pPr>
      <w:r w:rsidRPr="009D1269">
        <w:rPr>
          <w:rFonts w:ascii="Times New Roman" w:eastAsia="Times New Roman" w:hAnsi="Times New Roman" w:cs="Times New Roman"/>
          <w:b/>
          <w:sz w:val="24"/>
          <w:szCs w:val="24"/>
        </w:rPr>
        <w:t xml:space="preserve">Project Close-Out </w:t>
      </w:r>
    </w:p>
    <w:p w14:paraId="2D56474E" w14:textId="77777777" w:rsidR="00D368D9" w:rsidRPr="006F1578" w:rsidRDefault="00D368D9" w:rsidP="00AF719D">
      <w:pPr>
        <w:spacing w:before="30" w:after="0" w:line="240" w:lineRule="auto"/>
        <w:jc w:val="both"/>
        <w:rPr>
          <w:rFonts w:ascii="Times New Roman" w:eastAsia="Times New Roman" w:hAnsi="Times New Roman" w:cs="Times New Roman"/>
          <w:sz w:val="24"/>
          <w:szCs w:val="24"/>
        </w:rPr>
      </w:pPr>
      <w:r w:rsidRPr="006F1578">
        <w:rPr>
          <w:rFonts w:ascii="Times New Roman" w:eastAsia="Times New Roman" w:hAnsi="Times New Roman" w:cs="Times New Roman"/>
          <w:color w:val="000000"/>
          <w:sz w:val="24"/>
          <w:szCs w:val="24"/>
          <w:shd w:val="clear" w:color="auto" w:fill="FFFFFF"/>
        </w:rPr>
        <w:t>There are three elements to project close-out:</w:t>
      </w:r>
    </w:p>
    <w:p w14:paraId="61FA4597" w14:textId="77777777" w:rsidR="001333BB" w:rsidRDefault="001333BB" w:rsidP="00AF719D">
      <w:pPr>
        <w:spacing w:after="0" w:line="240" w:lineRule="auto"/>
        <w:jc w:val="both"/>
        <w:rPr>
          <w:rFonts w:ascii="Times New Roman" w:eastAsia="Times New Roman" w:hAnsi="Times New Roman" w:cs="Times New Roman"/>
          <w:b/>
          <w:bCs/>
          <w:color w:val="000000"/>
          <w:sz w:val="24"/>
          <w:szCs w:val="24"/>
          <w:shd w:val="clear" w:color="auto" w:fill="FFFFFF"/>
        </w:rPr>
      </w:pPr>
    </w:p>
    <w:p w14:paraId="594C8BEB" w14:textId="77777777" w:rsidR="002B3E41" w:rsidRDefault="00D368D9" w:rsidP="00AF719D">
      <w:pPr>
        <w:spacing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b/>
          <w:bCs/>
          <w:color w:val="000000"/>
          <w:sz w:val="24"/>
          <w:szCs w:val="24"/>
          <w:shd w:val="clear" w:color="auto" w:fill="FFFFFF"/>
        </w:rPr>
        <w:t>Physical completion</w:t>
      </w:r>
      <w:r w:rsidRPr="006F1578">
        <w:rPr>
          <w:rFonts w:ascii="Times New Roman" w:eastAsia="Times New Roman" w:hAnsi="Times New Roman" w:cs="Times New Roman"/>
          <w:color w:val="000000"/>
          <w:sz w:val="24"/>
          <w:szCs w:val="24"/>
          <w:shd w:val="clear" w:color="auto" w:fill="FFFFFF"/>
        </w:rPr>
        <w:t> - all work is completed under the project, all final reports/deliverables have been delivered and all property has been accounted for and/or returned to its owner or transferred as appropriate.</w:t>
      </w:r>
      <w:r w:rsidR="001333BB">
        <w:rPr>
          <w:rFonts w:ascii="Times New Roman" w:eastAsia="Times New Roman" w:hAnsi="Times New Roman" w:cs="Times New Roman"/>
          <w:color w:val="000000"/>
          <w:sz w:val="24"/>
          <w:szCs w:val="24"/>
          <w:shd w:val="clear" w:color="auto" w:fill="FFFFFF"/>
        </w:rPr>
        <w:t xml:space="preserve">  Such reports include:</w:t>
      </w:r>
    </w:p>
    <w:p w14:paraId="68A09CF2" w14:textId="77777777" w:rsidR="001333BB" w:rsidRDefault="001333BB" w:rsidP="00AF719D">
      <w:pPr>
        <w:spacing w:after="0" w:line="240" w:lineRule="auto"/>
        <w:jc w:val="both"/>
        <w:rPr>
          <w:rFonts w:ascii="Times New Roman" w:eastAsia="Times New Roman" w:hAnsi="Times New Roman" w:cs="Times New Roman"/>
          <w:color w:val="000000"/>
          <w:sz w:val="24"/>
          <w:szCs w:val="24"/>
          <w:shd w:val="clear" w:color="auto" w:fill="FFFFFF"/>
        </w:rPr>
      </w:pPr>
    </w:p>
    <w:p w14:paraId="74B1E34D" w14:textId="77777777" w:rsidR="001333BB" w:rsidRPr="006F1578" w:rsidRDefault="001333BB" w:rsidP="001333BB">
      <w:pPr>
        <w:numPr>
          <w:ilvl w:val="0"/>
          <w:numId w:val="18"/>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a final technical report - submitted by the PI</w:t>
      </w:r>
    </w:p>
    <w:p w14:paraId="6769F6AF" w14:textId="77777777" w:rsidR="001333BB" w:rsidRPr="006F1578" w:rsidRDefault="001333BB" w:rsidP="001333BB">
      <w:pPr>
        <w:numPr>
          <w:ilvl w:val="0"/>
          <w:numId w:val="18"/>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final inventions report - submitted by the Post Award Office upon certification by the PI</w:t>
      </w:r>
    </w:p>
    <w:p w14:paraId="67297F33" w14:textId="77777777" w:rsidR="001333BB" w:rsidRPr="006F1578" w:rsidRDefault="001333BB" w:rsidP="001333BB">
      <w:pPr>
        <w:numPr>
          <w:ilvl w:val="0"/>
          <w:numId w:val="18"/>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t>final financial report - submitted by the Post Award Office upon the certification of expenditures by the PI/Department authorized designee.</w:t>
      </w:r>
    </w:p>
    <w:p w14:paraId="3E01A962" w14:textId="77777777" w:rsidR="001333BB" w:rsidRPr="006F1578" w:rsidRDefault="001333BB" w:rsidP="001333BB">
      <w:pPr>
        <w:numPr>
          <w:ilvl w:val="0"/>
          <w:numId w:val="18"/>
        </w:num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4"/>
          <w:szCs w:val="24"/>
        </w:rPr>
      </w:pPr>
      <w:r w:rsidRPr="006F1578">
        <w:rPr>
          <w:rFonts w:ascii="Times New Roman" w:eastAsia="Times New Roman" w:hAnsi="Times New Roman" w:cs="Times New Roman"/>
          <w:color w:val="000000"/>
          <w:sz w:val="24"/>
          <w:szCs w:val="24"/>
        </w:rPr>
        <w:lastRenderedPageBreak/>
        <w:t>final property report – compiled and submitted by the Post Award Office after reconciling with the on-line Property Inventory System.</w:t>
      </w:r>
    </w:p>
    <w:p w14:paraId="60CBF6FB" w14:textId="77777777" w:rsidR="002B3E41" w:rsidRPr="006F1578" w:rsidRDefault="001333BB" w:rsidP="002A5FF5">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t xml:space="preserve">If it is required for reports from the sub-recipient </w:t>
      </w:r>
      <w:r w:rsidRPr="00EE6A12">
        <w:rPr>
          <w:rFonts w:ascii="Times New Roman" w:eastAsia="Times New Roman" w:hAnsi="Times New Roman" w:cs="Times New Roman"/>
          <w:color w:val="000000"/>
          <w:sz w:val="24"/>
          <w:szCs w:val="24"/>
          <w:shd w:val="clear" w:color="auto" w:fill="FFFFFF"/>
        </w:rPr>
        <w:t>to</w:t>
      </w:r>
      <w:r w:rsidRPr="006F1578">
        <w:rPr>
          <w:rFonts w:ascii="Times New Roman" w:eastAsia="Times New Roman" w:hAnsi="Times New Roman" w:cs="Times New Roman"/>
          <w:color w:val="000000"/>
          <w:sz w:val="24"/>
          <w:szCs w:val="24"/>
          <w:shd w:val="clear" w:color="auto" w:fill="FFFFFF"/>
        </w:rPr>
        <w:t xml:space="preserve"> be included with reports to </w:t>
      </w:r>
      <w:r>
        <w:rPr>
          <w:rFonts w:ascii="Times New Roman" w:eastAsia="Times New Roman" w:hAnsi="Times New Roman" w:cs="Times New Roman"/>
          <w:color w:val="000000"/>
          <w:sz w:val="24"/>
          <w:szCs w:val="24"/>
          <w:shd w:val="clear" w:color="auto" w:fill="FFFFFF"/>
        </w:rPr>
        <w:t>the</w:t>
      </w:r>
      <w:r w:rsidRPr="006F1578">
        <w:rPr>
          <w:rFonts w:ascii="Times New Roman" w:eastAsia="Times New Roman" w:hAnsi="Times New Roman" w:cs="Times New Roman"/>
          <w:color w:val="000000"/>
          <w:sz w:val="24"/>
          <w:szCs w:val="24"/>
          <w:shd w:val="clear" w:color="auto" w:fill="FFFFFF"/>
        </w:rPr>
        <w:t xml:space="preserve"> sponsor, </w:t>
      </w:r>
      <w:r w:rsidR="00EE6A12">
        <w:rPr>
          <w:rFonts w:ascii="Times New Roman" w:eastAsia="Times New Roman" w:hAnsi="Times New Roman" w:cs="Times New Roman"/>
          <w:color w:val="000000"/>
          <w:sz w:val="24"/>
          <w:szCs w:val="24"/>
          <w:shd w:val="clear" w:color="auto" w:fill="FFFFFF"/>
        </w:rPr>
        <w:t xml:space="preserve">the </w:t>
      </w:r>
      <w:r w:rsidRPr="006F1578">
        <w:rPr>
          <w:rFonts w:ascii="Times New Roman" w:eastAsia="Times New Roman" w:hAnsi="Times New Roman" w:cs="Times New Roman"/>
          <w:color w:val="000000"/>
          <w:sz w:val="24"/>
          <w:szCs w:val="24"/>
          <w:shd w:val="clear" w:color="auto" w:fill="FFFFFF"/>
        </w:rPr>
        <w:t xml:space="preserve">sub-recipient’s deadline for </w:t>
      </w:r>
      <w:r>
        <w:rPr>
          <w:rFonts w:ascii="Times New Roman" w:eastAsia="Times New Roman" w:hAnsi="Times New Roman" w:cs="Times New Roman"/>
          <w:color w:val="000000"/>
          <w:sz w:val="24"/>
          <w:szCs w:val="24"/>
          <w:shd w:val="clear" w:color="auto" w:fill="FFFFFF"/>
        </w:rPr>
        <w:t>report submission must be</w:t>
      </w:r>
      <w:r w:rsidRPr="006F1578">
        <w:rPr>
          <w:rFonts w:ascii="Times New Roman" w:eastAsia="Times New Roman" w:hAnsi="Times New Roman" w:cs="Times New Roman"/>
          <w:color w:val="000000"/>
          <w:sz w:val="24"/>
          <w:szCs w:val="24"/>
          <w:shd w:val="clear" w:color="auto" w:fill="FFFFFF"/>
        </w:rPr>
        <w:t xml:space="preserve"> </w:t>
      </w:r>
      <w:r w:rsidR="00EE6A12">
        <w:rPr>
          <w:rFonts w:ascii="Times New Roman" w:eastAsia="Times New Roman" w:hAnsi="Times New Roman" w:cs="Times New Roman"/>
          <w:color w:val="000000"/>
          <w:sz w:val="24"/>
          <w:szCs w:val="24"/>
          <w:shd w:val="clear" w:color="auto" w:fill="FFFFFF"/>
        </w:rPr>
        <w:t xml:space="preserve">scheduled </w:t>
      </w:r>
      <w:r w:rsidRPr="006F1578">
        <w:rPr>
          <w:rFonts w:ascii="Times New Roman" w:eastAsia="Times New Roman" w:hAnsi="Times New Roman" w:cs="Times New Roman"/>
          <w:color w:val="000000"/>
          <w:sz w:val="24"/>
          <w:szCs w:val="24"/>
          <w:shd w:val="clear" w:color="auto" w:fill="FFFFFF"/>
        </w:rPr>
        <w:t xml:space="preserve">early enough so that </w:t>
      </w:r>
      <w:r w:rsidR="002A5FF5">
        <w:rPr>
          <w:rFonts w:ascii="Times New Roman" w:eastAsia="Times New Roman" w:hAnsi="Times New Roman" w:cs="Times New Roman"/>
          <w:color w:val="000000"/>
          <w:sz w:val="24"/>
          <w:szCs w:val="24"/>
          <w:shd w:val="clear" w:color="auto" w:fill="FFFFFF"/>
        </w:rPr>
        <w:t>his/her report</w:t>
      </w:r>
      <w:r w:rsidRPr="006F1578">
        <w:rPr>
          <w:rFonts w:ascii="Times New Roman" w:eastAsia="Times New Roman" w:hAnsi="Times New Roman" w:cs="Times New Roman"/>
          <w:color w:val="000000"/>
          <w:sz w:val="24"/>
          <w:szCs w:val="24"/>
          <w:shd w:val="clear" w:color="auto" w:fill="FFFFFF"/>
        </w:rPr>
        <w:t xml:space="preserve"> can be included with </w:t>
      </w:r>
      <w:r w:rsidR="002A5FF5">
        <w:rPr>
          <w:rFonts w:ascii="Times New Roman" w:eastAsia="Times New Roman" w:hAnsi="Times New Roman" w:cs="Times New Roman"/>
          <w:color w:val="000000"/>
          <w:sz w:val="24"/>
          <w:szCs w:val="24"/>
          <w:shd w:val="clear" w:color="auto" w:fill="FFFFFF"/>
        </w:rPr>
        <w:t>the PI’s</w:t>
      </w:r>
      <w:r w:rsidRPr="006F1578">
        <w:rPr>
          <w:rFonts w:ascii="Times New Roman" w:eastAsia="Times New Roman" w:hAnsi="Times New Roman" w:cs="Times New Roman"/>
          <w:color w:val="000000"/>
          <w:sz w:val="24"/>
          <w:szCs w:val="24"/>
          <w:shd w:val="clear" w:color="auto" w:fill="FFFFFF"/>
        </w:rPr>
        <w:t xml:space="preserve"> timely submission to the sponsor.</w:t>
      </w: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color w:val="000000"/>
          <w:sz w:val="24"/>
          <w:szCs w:val="24"/>
        </w:rPr>
        <w:br/>
      </w:r>
      <w:r w:rsidR="00D368D9" w:rsidRPr="006F1578">
        <w:rPr>
          <w:rFonts w:ascii="Times New Roman" w:eastAsia="Times New Roman" w:hAnsi="Times New Roman" w:cs="Times New Roman"/>
          <w:b/>
          <w:bCs/>
          <w:color w:val="000000"/>
          <w:sz w:val="24"/>
          <w:szCs w:val="24"/>
          <w:shd w:val="clear" w:color="auto" w:fill="FFFFFF"/>
        </w:rPr>
        <w:t>Final Acceptance</w:t>
      </w:r>
      <w:r w:rsidR="00D368D9" w:rsidRPr="006F1578">
        <w:rPr>
          <w:rFonts w:ascii="Times New Roman" w:eastAsia="Times New Roman" w:hAnsi="Times New Roman" w:cs="Times New Roman"/>
          <w:color w:val="000000"/>
          <w:sz w:val="24"/>
          <w:szCs w:val="24"/>
          <w:shd w:val="clear" w:color="auto" w:fill="FFFFFF"/>
        </w:rPr>
        <w:t xml:space="preserve"> - Projects are considered completed or </w:t>
      </w:r>
      <w:r>
        <w:rPr>
          <w:rFonts w:ascii="Times New Roman" w:eastAsia="Times New Roman" w:hAnsi="Times New Roman" w:cs="Times New Roman"/>
          <w:color w:val="000000"/>
          <w:sz w:val="24"/>
          <w:szCs w:val="24"/>
          <w:shd w:val="clear" w:color="auto" w:fill="FFFFFF"/>
        </w:rPr>
        <w:t>terminated</w:t>
      </w:r>
      <w:r w:rsidR="00D368D9" w:rsidRPr="006F1578">
        <w:rPr>
          <w:rFonts w:ascii="Times New Roman" w:eastAsia="Times New Roman" w:hAnsi="Times New Roman" w:cs="Times New Roman"/>
          <w:color w:val="000000"/>
          <w:sz w:val="24"/>
          <w:szCs w:val="24"/>
          <w:shd w:val="clear" w:color="auto" w:fill="FFFFFF"/>
        </w:rPr>
        <w:t xml:space="preserve"> after the sponsor receives and approves all reports as required by the terms and conditions of the award, and notifies the institution of its acceptance and closure of the project.</w:t>
      </w:r>
    </w:p>
    <w:p w14:paraId="0BCEE7FC" w14:textId="77777777" w:rsidR="002B3E41" w:rsidRPr="006F1578" w:rsidRDefault="00D368D9" w:rsidP="00AF719D">
      <w:pPr>
        <w:spacing w:after="0"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rPr>
        <w:br/>
      </w:r>
      <w:r w:rsidRPr="006F1578">
        <w:rPr>
          <w:rFonts w:ascii="Times New Roman" w:eastAsia="Times New Roman" w:hAnsi="Times New Roman" w:cs="Times New Roman"/>
          <w:b/>
          <w:bCs/>
          <w:color w:val="000000"/>
          <w:sz w:val="24"/>
          <w:szCs w:val="24"/>
          <w:shd w:val="clear" w:color="auto" w:fill="FFFFFF"/>
        </w:rPr>
        <w:t>Final Payment</w:t>
      </w:r>
      <w:r w:rsidRPr="006F1578">
        <w:rPr>
          <w:rFonts w:ascii="Times New Roman" w:eastAsia="Times New Roman" w:hAnsi="Times New Roman" w:cs="Times New Roman"/>
          <w:color w:val="000000"/>
          <w:sz w:val="24"/>
          <w:szCs w:val="24"/>
          <w:shd w:val="clear" w:color="auto" w:fill="FFFFFF"/>
        </w:rPr>
        <w:t xml:space="preserve"> – All billing issues </w:t>
      </w:r>
      <w:r w:rsidR="001333BB">
        <w:rPr>
          <w:rFonts w:ascii="Times New Roman" w:eastAsia="Times New Roman" w:hAnsi="Times New Roman" w:cs="Times New Roman"/>
          <w:color w:val="000000"/>
          <w:sz w:val="24"/>
          <w:szCs w:val="24"/>
          <w:shd w:val="clear" w:color="auto" w:fill="FFFFFF"/>
        </w:rPr>
        <w:t>are</w:t>
      </w:r>
      <w:r w:rsidRPr="006F1578">
        <w:rPr>
          <w:rFonts w:ascii="Times New Roman" w:eastAsia="Times New Roman" w:hAnsi="Times New Roman" w:cs="Times New Roman"/>
          <w:color w:val="000000"/>
          <w:sz w:val="24"/>
          <w:szCs w:val="24"/>
          <w:shd w:val="clear" w:color="auto" w:fill="FFFFFF"/>
        </w:rPr>
        <w:t xml:space="preserve"> resolved and all payments have been received, or it has been determined that no further payments will be received.</w:t>
      </w:r>
    </w:p>
    <w:p w14:paraId="1BA65822" w14:textId="77777777" w:rsidR="00D368D9" w:rsidRPr="006F1578" w:rsidRDefault="00D368D9" w:rsidP="00AF719D">
      <w:pPr>
        <w:spacing w:after="0" w:line="240" w:lineRule="auto"/>
        <w:jc w:val="both"/>
        <w:rPr>
          <w:rFonts w:ascii="Times New Roman" w:eastAsia="Times New Roman" w:hAnsi="Times New Roman" w:cs="Times New Roman"/>
          <w:sz w:val="24"/>
          <w:szCs w:val="24"/>
        </w:rPr>
      </w:pPr>
      <w:r w:rsidRPr="006F1578">
        <w:rPr>
          <w:rFonts w:ascii="Times New Roman" w:eastAsia="Times New Roman" w:hAnsi="Times New Roman" w:cs="Times New Roman"/>
          <w:color w:val="000000"/>
          <w:sz w:val="24"/>
          <w:szCs w:val="24"/>
          <w:shd w:val="clear" w:color="auto" w:fill="FFFFFF"/>
        </w:rPr>
        <w:t xml:space="preserve">Reports required at the close of a project are generally due within no more than 90 days of the project end date. </w:t>
      </w:r>
      <w:r w:rsidR="00390E46">
        <w:rPr>
          <w:rFonts w:ascii="Times New Roman" w:eastAsia="Times New Roman" w:hAnsi="Times New Roman" w:cs="Times New Roman"/>
          <w:color w:val="000000"/>
          <w:sz w:val="24"/>
          <w:szCs w:val="24"/>
          <w:shd w:val="clear" w:color="auto" w:fill="FFFFFF"/>
        </w:rPr>
        <w:t xml:space="preserve"> </w:t>
      </w:r>
    </w:p>
    <w:p w14:paraId="578FE2EC" w14:textId="77777777" w:rsidR="002A5FF5" w:rsidRDefault="002A5FF5" w:rsidP="00AF719D">
      <w:pPr>
        <w:pStyle w:val="Heading3"/>
        <w:shd w:val="clear" w:color="auto" w:fill="FFFFFF"/>
        <w:spacing w:before="0" w:beforeAutospacing="0" w:after="0" w:afterAutospacing="0"/>
        <w:textAlignment w:val="baseline"/>
        <w:rPr>
          <w:bCs w:val="0"/>
          <w:color w:val="111111"/>
          <w:sz w:val="24"/>
          <w:szCs w:val="24"/>
        </w:rPr>
      </w:pPr>
      <w:bookmarkStart w:id="0" w:name="1"/>
      <w:bookmarkEnd w:id="0"/>
    </w:p>
    <w:p w14:paraId="46015804" w14:textId="77777777" w:rsidR="009D5396" w:rsidRPr="009D1269" w:rsidRDefault="009D5396" w:rsidP="00AF719D">
      <w:pPr>
        <w:pStyle w:val="Heading3"/>
        <w:shd w:val="clear" w:color="auto" w:fill="FFFFFF"/>
        <w:spacing w:before="0" w:beforeAutospacing="0" w:after="0" w:afterAutospacing="0"/>
        <w:textAlignment w:val="baseline"/>
        <w:rPr>
          <w:bCs w:val="0"/>
          <w:color w:val="111111"/>
          <w:sz w:val="24"/>
          <w:szCs w:val="24"/>
        </w:rPr>
      </w:pPr>
      <w:bookmarkStart w:id="1" w:name="_GoBack"/>
      <w:r w:rsidRPr="009D1269">
        <w:rPr>
          <w:bCs w:val="0"/>
          <w:color w:val="111111"/>
          <w:sz w:val="24"/>
          <w:szCs w:val="24"/>
        </w:rPr>
        <w:t>Frequently Asked Questions:</w:t>
      </w:r>
    </w:p>
    <w:bookmarkEnd w:id="1"/>
    <w:p w14:paraId="3C9A7AF4" w14:textId="77777777" w:rsidR="009D5396" w:rsidRPr="006F1578" w:rsidRDefault="009D5396" w:rsidP="0004352F">
      <w:pPr>
        <w:numPr>
          <w:ilvl w:val="0"/>
          <w:numId w:val="40"/>
        </w:numPr>
        <w:shd w:val="clear" w:color="auto" w:fill="FFFFFF"/>
        <w:spacing w:after="0" w:line="240" w:lineRule="auto"/>
        <w:ind w:left="450" w:right="816" w:hanging="636"/>
        <w:textAlignment w:val="baseline"/>
        <w:rPr>
          <w:rFonts w:ascii="Times New Roman" w:hAnsi="Times New Roman" w:cs="Times New Roman"/>
          <w:color w:val="444444"/>
          <w:sz w:val="24"/>
          <w:szCs w:val="24"/>
        </w:rPr>
      </w:pPr>
      <w:r w:rsidRPr="006F1578">
        <w:rPr>
          <w:rFonts w:ascii="Times New Roman" w:hAnsi="Times New Roman" w:cs="Times New Roman"/>
          <w:b/>
          <w:bCs/>
          <w:color w:val="444444"/>
          <w:sz w:val="24"/>
          <w:szCs w:val="24"/>
        </w:rPr>
        <w:t>Q</w:t>
      </w:r>
      <w:r w:rsidRPr="006F1578">
        <w:rPr>
          <w:rFonts w:ascii="Times New Roman" w:hAnsi="Times New Roman" w:cs="Times New Roman"/>
          <w:color w:val="444444"/>
          <w:sz w:val="24"/>
          <w:szCs w:val="24"/>
        </w:rPr>
        <w:t>- What if a student works on my grant for less than 12 months?  Does he/she need to complete the basic RCR training? </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b/>
          <w:bCs/>
          <w:color w:val="444444"/>
          <w:sz w:val="24"/>
          <w:szCs w:val="24"/>
        </w:rPr>
        <w:t>A</w:t>
      </w:r>
      <w:r w:rsidRPr="006F1578">
        <w:rPr>
          <w:rFonts w:ascii="Times New Roman" w:hAnsi="Times New Roman" w:cs="Times New Roman"/>
          <w:color w:val="444444"/>
          <w:sz w:val="24"/>
          <w:szCs w:val="24"/>
        </w:rPr>
        <w:t>- Yes.  All covered individuals must complete basic RCR training.</w:t>
      </w:r>
    </w:p>
    <w:p w14:paraId="0D6BB2E4" w14:textId="77777777" w:rsidR="009D5396" w:rsidRPr="006F1578" w:rsidRDefault="009D5396" w:rsidP="0004352F">
      <w:pPr>
        <w:numPr>
          <w:ilvl w:val="0"/>
          <w:numId w:val="40"/>
        </w:numPr>
        <w:shd w:val="clear" w:color="auto" w:fill="FFFFFF"/>
        <w:spacing w:after="0" w:line="240" w:lineRule="auto"/>
        <w:ind w:left="450" w:right="816" w:hanging="636"/>
        <w:textAlignment w:val="baseline"/>
        <w:rPr>
          <w:rFonts w:ascii="Times New Roman" w:hAnsi="Times New Roman" w:cs="Times New Roman"/>
          <w:color w:val="444444"/>
          <w:sz w:val="24"/>
          <w:szCs w:val="24"/>
        </w:rPr>
      </w:pPr>
      <w:r w:rsidRPr="006F1578">
        <w:rPr>
          <w:rFonts w:ascii="Times New Roman" w:hAnsi="Times New Roman" w:cs="Times New Roman"/>
          <w:b/>
          <w:bCs/>
          <w:color w:val="444444"/>
          <w:sz w:val="24"/>
          <w:szCs w:val="24"/>
        </w:rPr>
        <w:t>Q</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color w:val="444444"/>
          <w:sz w:val="24"/>
          <w:szCs w:val="24"/>
        </w:rPr>
        <w:t xml:space="preserve">- Does </w:t>
      </w:r>
      <w:r w:rsidR="00390E46">
        <w:rPr>
          <w:rFonts w:ascii="Times New Roman" w:hAnsi="Times New Roman" w:cs="Times New Roman"/>
          <w:color w:val="444444"/>
          <w:sz w:val="24"/>
          <w:szCs w:val="24"/>
        </w:rPr>
        <w:t xml:space="preserve">a Responsible conduct of Research </w:t>
      </w:r>
      <w:r w:rsidRPr="006F1578">
        <w:rPr>
          <w:rFonts w:ascii="Times New Roman" w:hAnsi="Times New Roman" w:cs="Times New Roman"/>
          <w:color w:val="444444"/>
          <w:sz w:val="24"/>
          <w:szCs w:val="24"/>
        </w:rPr>
        <w:t>plan need to be included with my proposal? </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b/>
          <w:bCs/>
          <w:color w:val="444444"/>
          <w:sz w:val="24"/>
          <w:szCs w:val="24"/>
        </w:rPr>
        <w:t>A</w:t>
      </w:r>
      <w:r w:rsidRPr="006F1578">
        <w:rPr>
          <w:rFonts w:ascii="Times New Roman" w:hAnsi="Times New Roman" w:cs="Times New Roman"/>
          <w:color w:val="444444"/>
          <w:sz w:val="24"/>
          <w:szCs w:val="24"/>
        </w:rPr>
        <w:t>- For NSF, no. The institutional RCR plan (section 7009) is part of the institutional assurance and does not need to be included in the text of your proposal.  However, a mentoring plan (section 7008)</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color w:val="444444"/>
          <w:sz w:val="24"/>
          <w:szCs w:val="24"/>
          <w:u w:val="single"/>
          <w:bdr w:val="none" w:sz="0" w:space="0" w:color="auto" w:frame="1"/>
        </w:rPr>
        <w:t>is required</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color w:val="444444"/>
          <w:sz w:val="24"/>
          <w:szCs w:val="24"/>
        </w:rPr>
        <w:t>if you request support for a postdoc.</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b/>
          <w:bCs/>
          <w:color w:val="444444"/>
          <w:sz w:val="24"/>
          <w:szCs w:val="24"/>
        </w:rPr>
        <w:t>A-</w:t>
      </w:r>
      <w:r w:rsidRPr="006F1578">
        <w:rPr>
          <w:rFonts w:ascii="Times New Roman" w:hAnsi="Times New Roman" w:cs="Times New Roman"/>
          <w:color w:val="444444"/>
          <w:sz w:val="24"/>
          <w:szCs w:val="24"/>
        </w:rPr>
        <w:t>For NIH, yes.  See</w:t>
      </w:r>
      <w:r w:rsidRPr="006F1578">
        <w:rPr>
          <w:rStyle w:val="apple-converted-space"/>
          <w:rFonts w:ascii="Times New Roman" w:hAnsi="Times New Roman" w:cs="Times New Roman"/>
          <w:color w:val="444444"/>
          <w:sz w:val="24"/>
          <w:szCs w:val="24"/>
        </w:rPr>
        <w:t> </w:t>
      </w:r>
      <w:r w:rsidR="00A14A50">
        <w:fldChar w:fldCharType="begin"/>
      </w:r>
      <w:r w:rsidR="00A14A50">
        <w:instrText xml:space="preserve"> HYPERLINK "http://grants.nih.gov/grants/guide/notice-files/NOT-OD-10-019.html" \t "_blank" </w:instrText>
      </w:r>
      <w:r w:rsidR="00A14A50">
        <w:fldChar w:fldCharType="separate"/>
      </w:r>
      <w:r w:rsidRPr="006F1578">
        <w:rPr>
          <w:rStyle w:val="Hyperlink"/>
          <w:rFonts w:ascii="Times New Roman" w:hAnsi="Times New Roman" w:cs="Times New Roman"/>
          <w:color w:val="A25016"/>
          <w:sz w:val="24"/>
          <w:szCs w:val="24"/>
          <w:bdr w:val="none" w:sz="0" w:space="0" w:color="auto" w:frame="1"/>
        </w:rPr>
        <w:t>NIH guidance</w:t>
      </w:r>
      <w:r w:rsidR="00A14A50">
        <w:rPr>
          <w:rStyle w:val="Hyperlink"/>
          <w:rFonts w:ascii="Times New Roman" w:hAnsi="Times New Roman" w:cs="Times New Roman"/>
          <w:color w:val="A25016"/>
          <w:sz w:val="24"/>
          <w:szCs w:val="24"/>
          <w:bdr w:val="none" w:sz="0" w:space="0" w:color="auto" w:frame="1"/>
        </w:rPr>
        <w:fldChar w:fldCharType="end"/>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color w:val="444444"/>
          <w:sz w:val="24"/>
          <w:szCs w:val="24"/>
        </w:rPr>
        <w:t>for more information.  A</w:t>
      </w:r>
      <w:r w:rsidRPr="006F1578">
        <w:rPr>
          <w:rStyle w:val="apple-converted-space"/>
          <w:rFonts w:ascii="Times New Roman" w:hAnsi="Times New Roman" w:cs="Times New Roman"/>
          <w:color w:val="444444"/>
          <w:sz w:val="24"/>
          <w:szCs w:val="24"/>
        </w:rPr>
        <w:t> </w:t>
      </w:r>
      <w:hyperlink r:id="rId20" w:history="1">
        <w:r w:rsidRPr="006F1578">
          <w:rPr>
            <w:rStyle w:val="Hyperlink"/>
            <w:rFonts w:ascii="Times New Roman" w:hAnsi="Times New Roman" w:cs="Times New Roman"/>
            <w:color w:val="A25016"/>
            <w:sz w:val="24"/>
            <w:szCs w:val="24"/>
            <w:bdr w:val="none" w:sz="0" w:space="0" w:color="auto" w:frame="1"/>
          </w:rPr>
          <w:t>template</w:t>
        </w:r>
      </w:hyperlink>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color w:val="444444"/>
          <w:sz w:val="24"/>
          <w:szCs w:val="24"/>
        </w:rPr>
        <w:t>has been developed to assist you in drafting this part of your proposal.</w:t>
      </w:r>
    </w:p>
    <w:p w14:paraId="77BA9CE8" w14:textId="77777777" w:rsidR="009D5396" w:rsidRPr="006F1578" w:rsidRDefault="009D5396" w:rsidP="0004352F">
      <w:pPr>
        <w:numPr>
          <w:ilvl w:val="0"/>
          <w:numId w:val="40"/>
        </w:numPr>
        <w:shd w:val="clear" w:color="auto" w:fill="FFFFFF"/>
        <w:spacing w:after="0" w:line="240" w:lineRule="auto"/>
        <w:ind w:left="450" w:right="816" w:hanging="636"/>
        <w:textAlignment w:val="baseline"/>
        <w:rPr>
          <w:rFonts w:ascii="Times New Roman" w:hAnsi="Times New Roman" w:cs="Times New Roman"/>
          <w:color w:val="444444"/>
          <w:sz w:val="24"/>
          <w:szCs w:val="24"/>
        </w:rPr>
      </w:pPr>
      <w:r w:rsidRPr="006F1578">
        <w:rPr>
          <w:rFonts w:ascii="Times New Roman" w:hAnsi="Times New Roman" w:cs="Times New Roman"/>
          <w:b/>
          <w:bCs/>
          <w:color w:val="444444"/>
          <w:sz w:val="24"/>
          <w:szCs w:val="24"/>
        </w:rPr>
        <w:t>Q</w:t>
      </w:r>
      <w:r w:rsidRPr="006F1578">
        <w:rPr>
          <w:rStyle w:val="apple-converted-space"/>
          <w:rFonts w:ascii="Times New Roman" w:hAnsi="Times New Roman" w:cs="Times New Roman"/>
          <w:b/>
          <w:bCs/>
          <w:color w:val="444444"/>
          <w:sz w:val="24"/>
          <w:szCs w:val="24"/>
        </w:rPr>
        <w:t> </w:t>
      </w:r>
      <w:r w:rsidRPr="006F1578">
        <w:rPr>
          <w:rFonts w:ascii="Times New Roman" w:hAnsi="Times New Roman" w:cs="Times New Roman"/>
          <w:color w:val="444444"/>
          <w:sz w:val="24"/>
          <w:szCs w:val="24"/>
        </w:rPr>
        <w:t>- Is this the same training required for IACUC, IRB or IBC applications? </w:t>
      </w:r>
      <w:r w:rsidRPr="006F1578">
        <w:rPr>
          <w:rStyle w:val="apple-converted-space"/>
          <w:rFonts w:ascii="Times New Roman" w:hAnsi="Times New Roman" w:cs="Times New Roman"/>
          <w:b/>
          <w:bCs/>
          <w:color w:val="444444"/>
          <w:sz w:val="24"/>
          <w:szCs w:val="24"/>
        </w:rPr>
        <w:t> </w:t>
      </w:r>
      <w:r w:rsidRPr="006F1578">
        <w:rPr>
          <w:rFonts w:ascii="Times New Roman" w:hAnsi="Times New Roman" w:cs="Times New Roman"/>
          <w:b/>
          <w:bCs/>
          <w:color w:val="444444"/>
          <w:sz w:val="24"/>
          <w:szCs w:val="24"/>
        </w:rPr>
        <w:t>A</w:t>
      </w:r>
      <w:r w:rsidRPr="006F1578">
        <w:rPr>
          <w:rFonts w:ascii="Times New Roman" w:hAnsi="Times New Roman" w:cs="Times New Roman"/>
          <w:color w:val="444444"/>
          <w:sz w:val="24"/>
          <w:szCs w:val="24"/>
        </w:rPr>
        <w:t>- No. While animal welfare and human subjects protections are RCR topics, the online IRB and IACUC training modules do not meet the requirement for discussion-based contact hours.</w:t>
      </w:r>
    </w:p>
    <w:p w14:paraId="4D226671" w14:textId="77777777" w:rsidR="009D5396" w:rsidRPr="006F1578" w:rsidRDefault="009D5396" w:rsidP="0004352F">
      <w:pPr>
        <w:numPr>
          <w:ilvl w:val="0"/>
          <w:numId w:val="40"/>
        </w:numPr>
        <w:shd w:val="clear" w:color="auto" w:fill="FFFFFF"/>
        <w:spacing w:after="0" w:line="240" w:lineRule="auto"/>
        <w:ind w:left="450" w:right="816" w:hanging="636"/>
        <w:textAlignment w:val="baseline"/>
        <w:rPr>
          <w:rFonts w:ascii="Times New Roman" w:hAnsi="Times New Roman" w:cs="Times New Roman"/>
          <w:color w:val="444444"/>
          <w:sz w:val="24"/>
          <w:szCs w:val="24"/>
        </w:rPr>
      </w:pPr>
      <w:r w:rsidRPr="006F1578">
        <w:rPr>
          <w:rFonts w:ascii="Times New Roman" w:hAnsi="Times New Roman" w:cs="Times New Roman"/>
          <w:b/>
          <w:bCs/>
          <w:color w:val="444444"/>
          <w:sz w:val="24"/>
          <w:szCs w:val="24"/>
        </w:rPr>
        <w:t>Q</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color w:val="444444"/>
          <w:sz w:val="24"/>
          <w:szCs w:val="24"/>
        </w:rPr>
        <w:t>- Can training sessions/courses taken last year be applied to these requirements?</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b/>
          <w:bCs/>
          <w:color w:val="444444"/>
          <w:sz w:val="24"/>
          <w:szCs w:val="24"/>
        </w:rPr>
        <w:t>A</w:t>
      </w:r>
      <w:r w:rsidRPr="006F1578">
        <w:rPr>
          <w:rFonts w:ascii="Times New Roman" w:hAnsi="Times New Roman" w:cs="Times New Roman"/>
          <w:color w:val="444444"/>
          <w:sz w:val="24"/>
          <w:szCs w:val="24"/>
        </w:rPr>
        <w:t>- This decision will be left to the discretion of the PI.  If the PI believes the session is recent enough and relevant enough to meet the requirement, they should simply document it on the</w:t>
      </w:r>
      <w:r w:rsidRPr="006F1578">
        <w:rPr>
          <w:rStyle w:val="apple-converted-space"/>
          <w:rFonts w:ascii="Times New Roman" w:hAnsi="Times New Roman" w:cs="Times New Roman"/>
          <w:color w:val="444444"/>
          <w:sz w:val="24"/>
          <w:szCs w:val="24"/>
        </w:rPr>
        <w:t> </w:t>
      </w:r>
      <w:r w:rsidR="00A14A50">
        <w:fldChar w:fldCharType="begin"/>
      </w:r>
      <w:r w:rsidR="00A14A50">
        <w:instrText xml:space="preserve"> HYPERLINK "http://media.clemson.edu/research/compliance/orc/rcr_tracking.doc" \t "_blank" </w:instrText>
      </w:r>
      <w:r w:rsidR="00A14A50">
        <w:fldChar w:fldCharType="separate"/>
      </w:r>
      <w:r w:rsidRPr="006F1578">
        <w:rPr>
          <w:rStyle w:val="Hyperlink"/>
          <w:rFonts w:ascii="Times New Roman" w:hAnsi="Times New Roman" w:cs="Times New Roman"/>
          <w:color w:val="A25016"/>
          <w:sz w:val="24"/>
          <w:szCs w:val="24"/>
          <w:bdr w:val="none" w:sz="0" w:space="0" w:color="auto" w:frame="1"/>
        </w:rPr>
        <w:t>RCR training documentation form</w:t>
      </w:r>
      <w:r w:rsidR="00A14A50">
        <w:rPr>
          <w:rStyle w:val="Hyperlink"/>
          <w:rFonts w:ascii="Times New Roman" w:hAnsi="Times New Roman" w:cs="Times New Roman"/>
          <w:color w:val="A25016"/>
          <w:sz w:val="24"/>
          <w:szCs w:val="24"/>
          <w:bdr w:val="none" w:sz="0" w:space="0" w:color="auto" w:frame="1"/>
        </w:rPr>
        <w:fldChar w:fldCharType="end"/>
      </w:r>
      <w:r w:rsidRPr="006F1578">
        <w:rPr>
          <w:rFonts w:ascii="Times New Roman" w:hAnsi="Times New Roman" w:cs="Times New Roman"/>
          <w:color w:val="444444"/>
          <w:sz w:val="24"/>
          <w:szCs w:val="24"/>
        </w:rPr>
        <w:t xml:space="preserve">.  </w:t>
      </w:r>
      <w:r w:rsidR="00390E46">
        <w:rPr>
          <w:rFonts w:ascii="Times New Roman" w:hAnsi="Times New Roman" w:cs="Times New Roman"/>
          <w:color w:val="444444"/>
          <w:sz w:val="24"/>
          <w:szCs w:val="24"/>
        </w:rPr>
        <w:t xml:space="preserve"> </w:t>
      </w:r>
    </w:p>
    <w:p w14:paraId="3BC0E820" w14:textId="77777777" w:rsidR="009D5396" w:rsidRPr="006F1578" w:rsidRDefault="009D5396" w:rsidP="0004352F">
      <w:pPr>
        <w:numPr>
          <w:ilvl w:val="0"/>
          <w:numId w:val="40"/>
        </w:numPr>
        <w:shd w:val="clear" w:color="auto" w:fill="FFFFFF"/>
        <w:spacing w:after="0" w:line="240" w:lineRule="auto"/>
        <w:ind w:left="450" w:right="816" w:hanging="636"/>
        <w:textAlignment w:val="baseline"/>
        <w:rPr>
          <w:rFonts w:ascii="Times New Roman" w:hAnsi="Times New Roman" w:cs="Times New Roman"/>
          <w:color w:val="444444"/>
          <w:sz w:val="24"/>
          <w:szCs w:val="24"/>
        </w:rPr>
      </w:pPr>
      <w:r w:rsidRPr="006F1578">
        <w:rPr>
          <w:rFonts w:ascii="Times New Roman" w:hAnsi="Times New Roman" w:cs="Times New Roman"/>
          <w:b/>
          <w:bCs/>
          <w:color w:val="444444"/>
          <w:sz w:val="24"/>
          <w:szCs w:val="24"/>
        </w:rPr>
        <w:t>Q</w:t>
      </w:r>
      <w:r w:rsidRPr="006F1578">
        <w:rPr>
          <w:rFonts w:ascii="Times New Roman" w:hAnsi="Times New Roman" w:cs="Times New Roman"/>
          <w:color w:val="444444"/>
          <w:sz w:val="24"/>
          <w:szCs w:val="24"/>
        </w:rPr>
        <w:t>- Are my summer REU students required to complete the RCR training? </w:t>
      </w:r>
      <w:r w:rsidRPr="006F1578">
        <w:rPr>
          <w:rStyle w:val="apple-converted-space"/>
          <w:rFonts w:ascii="Times New Roman" w:hAnsi="Times New Roman" w:cs="Times New Roman"/>
          <w:color w:val="444444"/>
          <w:sz w:val="24"/>
          <w:szCs w:val="24"/>
        </w:rPr>
        <w:t> </w:t>
      </w:r>
      <w:r w:rsidRPr="006F1578">
        <w:rPr>
          <w:rFonts w:ascii="Times New Roman" w:hAnsi="Times New Roman" w:cs="Times New Roman"/>
          <w:b/>
          <w:bCs/>
          <w:color w:val="444444"/>
          <w:sz w:val="24"/>
          <w:szCs w:val="24"/>
        </w:rPr>
        <w:t>A</w:t>
      </w:r>
      <w:r w:rsidRPr="006F1578">
        <w:rPr>
          <w:rStyle w:val="apple-converted-space"/>
          <w:rFonts w:ascii="Times New Roman" w:hAnsi="Times New Roman" w:cs="Times New Roman"/>
          <w:b/>
          <w:bCs/>
          <w:color w:val="444444"/>
          <w:sz w:val="24"/>
          <w:szCs w:val="24"/>
        </w:rPr>
        <w:t> </w:t>
      </w:r>
      <w:r w:rsidRPr="006F1578">
        <w:rPr>
          <w:rFonts w:ascii="Times New Roman" w:hAnsi="Times New Roman" w:cs="Times New Roman"/>
          <w:color w:val="444444"/>
          <w:sz w:val="24"/>
          <w:szCs w:val="24"/>
        </w:rPr>
        <w:t>- Based on the most recent REU information, NSF considers these students "supported" by NSF to conduct research.  Therefore, they must complete the relevant phase(s) of the training program.</w:t>
      </w:r>
    </w:p>
    <w:p w14:paraId="7295DCC1" w14:textId="77777777" w:rsidR="009D5396" w:rsidRPr="006F1578" w:rsidRDefault="00A14A50" w:rsidP="0004352F">
      <w:pPr>
        <w:numPr>
          <w:ilvl w:val="0"/>
          <w:numId w:val="40"/>
        </w:numPr>
        <w:shd w:val="clear" w:color="auto" w:fill="FFFFFF"/>
        <w:spacing w:after="0" w:line="240" w:lineRule="auto"/>
        <w:ind w:left="450" w:right="816" w:hanging="636"/>
        <w:textAlignment w:val="baseline"/>
        <w:rPr>
          <w:rFonts w:ascii="Times New Roman" w:hAnsi="Times New Roman" w:cs="Times New Roman"/>
          <w:color w:val="444444"/>
          <w:sz w:val="24"/>
          <w:szCs w:val="24"/>
        </w:rPr>
      </w:pPr>
      <w:r>
        <w:fldChar w:fldCharType="begin"/>
      </w:r>
      <w:r>
        <w:instrText xml:space="preserve"> HYPERLINK "http://www.nsf.gov/publications/pub_summ.jsp?ods_key=rcrfaq" \t "_blank" </w:instrText>
      </w:r>
      <w:r>
        <w:fldChar w:fldCharType="separate"/>
      </w:r>
      <w:r w:rsidR="009D5396" w:rsidRPr="006F1578">
        <w:rPr>
          <w:rStyle w:val="Hyperlink"/>
          <w:rFonts w:ascii="Times New Roman" w:hAnsi="Times New Roman" w:cs="Times New Roman"/>
          <w:color w:val="A25016"/>
          <w:sz w:val="24"/>
          <w:szCs w:val="24"/>
          <w:bdr w:val="none" w:sz="0" w:space="0" w:color="auto" w:frame="1"/>
        </w:rPr>
        <w:t>National Science Foundation RCR FAQ</w:t>
      </w:r>
      <w:r>
        <w:rPr>
          <w:rStyle w:val="Hyperlink"/>
          <w:rFonts w:ascii="Times New Roman" w:hAnsi="Times New Roman" w:cs="Times New Roman"/>
          <w:color w:val="A25016"/>
          <w:sz w:val="24"/>
          <w:szCs w:val="24"/>
          <w:bdr w:val="none" w:sz="0" w:space="0" w:color="auto" w:frame="1"/>
        </w:rPr>
        <w:fldChar w:fldCharType="end"/>
      </w:r>
    </w:p>
    <w:p w14:paraId="7A42BCBD" w14:textId="77777777" w:rsidR="009D5396" w:rsidRPr="00CB21F9" w:rsidRDefault="00A14A50" w:rsidP="0004352F">
      <w:pPr>
        <w:numPr>
          <w:ilvl w:val="0"/>
          <w:numId w:val="40"/>
        </w:numPr>
        <w:shd w:val="clear" w:color="auto" w:fill="FFFFFF"/>
        <w:spacing w:after="0" w:line="240" w:lineRule="auto"/>
        <w:ind w:left="450" w:right="816" w:hanging="636"/>
        <w:textAlignment w:val="baseline"/>
        <w:rPr>
          <w:rFonts w:ascii="Times New Roman" w:hAnsi="Times New Roman" w:cs="Times New Roman"/>
          <w:color w:val="444444"/>
          <w:sz w:val="24"/>
          <w:szCs w:val="24"/>
        </w:rPr>
      </w:pPr>
      <w:r>
        <w:fldChar w:fldCharType="begin"/>
      </w:r>
      <w:r>
        <w:instrText xml:space="preserve"> HYPERLINK "http://grants.nih.gov/grants/guide/notice-files/NOT-OD-10-019.html" \t "_blank" </w:instrText>
      </w:r>
      <w:r>
        <w:fldChar w:fldCharType="separate"/>
      </w:r>
      <w:r w:rsidR="009D5396" w:rsidRPr="006F1578">
        <w:rPr>
          <w:rStyle w:val="Hyperlink"/>
          <w:rFonts w:ascii="Times New Roman" w:hAnsi="Times New Roman" w:cs="Times New Roman"/>
          <w:color w:val="A25016"/>
          <w:sz w:val="24"/>
          <w:szCs w:val="24"/>
          <w:bdr w:val="none" w:sz="0" w:space="0" w:color="auto" w:frame="1"/>
        </w:rPr>
        <w:t>National Institutes of Health RCR guidelines</w:t>
      </w:r>
      <w:r>
        <w:rPr>
          <w:rStyle w:val="Hyperlink"/>
          <w:rFonts w:ascii="Times New Roman" w:hAnsi="Times New Roman" w:cs="Times New Roman"/>
          <w:color w:val="A25016"/>
          <w:sz w:val="24"/>
          <w:szCs w:val="24"/>
          <w:bdr w:val="none" w:sz="0" w:space="0" w:color="auto" w:frame="1"/>
        </w:rPr>
        <w:fldChar w:fldCharType="end"/>
      </w:r>
    </w:p>
    <w:p w14:paraId="6D4F9CC3" w14:textId="77777777" w:rsidR="00CB21F9" w:rsidRPr="00CB21F9" w:rsidRDefault="00CB21F9" w:rsidP="0004352F">
      <w:pPr>
        <w:numPr>
          <w:ilvl w:val="0"/>
          <w:numId w:val="40"/>
        </w:numPr>
        <w:shd w:val="clear" w:color="auto" w:fill="FFFFFF"/>
        <w:spacing w:after="0" w:line="240" w:lineRule="auto"/>
        <w:ind w:left="450" w:right="816" w:hanging="636"/>
        <w:textAlignment w:val="baseline"/>
        <w:rPr>
          <w:rFonts w:ascii="Times New Roman" w:hAnsi="Times New Roman" w:cs="Times New Roman"/>
          <w:color w:val="444444"/>
          <w:sz w:val="24"/>
          <w:szCs w:val="24"/>
        </w:rPr>
      </w:pPr>
      <w:r w:rsidRPr="00CB21F9">
        <w:rPr>
          <w:rFonts w:ascii="Times New Roman" w:hAnsi="Times New Roman" w:cs="Times New Roman"/>
          <w:sz w:val="24"/>
          <w:szCs w:val="24"/>
        </w:rPr>
        <w:t xml:space="preserve">Council of Graduate Schools Scholarly Integrity and Responsible Conduct of Research (RCR) </w:t>
      </w:r>
      <w:hyperlink r:id="rId21" w:history="1">
        <w:r w:rsidRPr="00CB21F9">
          <w:rPr>
            <w:rStyle w:val="Hyperlink"/>
            <w:rFonts w:ascii="Times New Roman" w:hAnsi="Times New Roman" w:cs="Times New Roman"/>
            <w:sz w:val="24"/>
            <w:szCs w:val="24"/>
          </w:rPr>
          <w:t>http://www.cgsnet.org/scholarly-integrity-and-responsible-conduct-research-rcr</w:t>
        </w:r>
      </w:hyperlink>
      <w:r w:rsidRPr="00CB21F9">
        <w:rPr>
          <w:rFonts w:ascii="Times New Roman" w:hAnsi="Times New Roman" w:cs="Times New Roman"/>
          <w:sz w:val="24"/>
          <w:szCs w:val="24"/>
        </w:rPr>
        <w:t xml:space="preserve"> </w:t>
      </w:r>
    </w:p>
    <w:p w14:paraId="223DD9A8" w14:textId="77777777" w:rsidR="005431E1" w:rsidRDefault="005431E1" w:rsidP="00AF719D">
      <w:pPr>
        <w:spacing w:line="240" w:lineRule="auto"/>
        <w:jc w:val="center"/>
        <w:rPr>
          <w:rFonts w:ascii="Times New Roman" w:hAnsi="Times New Roman" w:cs="Times New Roman"/>
          <w:b/>
          <w:color w:val="0000FF"/>
          <w:sz w:val="24"/>
          <w:szCs w:val="24"/>
          <w:shd w:val="clear" w:color="auto" w:fill="FFFFFF"/>
        </w:rPr>
      </w:pPr>
    </w:p>
    <w:p w14:paraId="39D3BC67" w14:textId="77777777" w:rsidR="00D05BC2" w:rsidRPr="006F1578" w:rsidRDefault="00D05BC2" w:rsidP="00AF719D">
      <w:pPr>
        <w:spacing w:line="240" w:lineRule="auto"/>
        <w:jc w:val="both"/>
        <w:rPr>
          <w:rFonts w:ascii="Times New Roman" w:eastAsia="Times New Roman" w:hAnsi="Times New Roman" w:cs="Times New Roman"/>
          <w:color w:val="000000"/>
          <w:sz w:val="24"/>
          <w:szCs w:val="24"/>
          <w:shd w:val="clear" w:color="auto" w:fill="FFFFFF"/>
        </w:rPr>
      </w:pPr>
      <w:r w:rsidRPr="006F1578">
        <w:rPr>
          <w:rFonts w:ascii="Times New Roman" w:eastAsia="Times New Roman" w:hAnsi="Times New Roman" w:cs="Times New Roman"/>
          <w:color w:val="000000"/>
          <w:sz w:val="24"/>
          <w:szCs w:val="24"/>
          <w:shd w:val="clear" w:color="auto" w:fill="FFFFFF"/>
        </w:rPr>
        <w:lastRenderedPageBreak/>
        <w:t>Some of these sections make use of a publication of the National Academy of Sciences, "</w:t>
      </w:r>
      <w:hyperlink r:id="rId22" w:history="1">
        <w:r w:rsidRPr="006F1578">
          <w:rPr>
            <w:rFonts w:ascii="Times New Roman" w:eastAsia="Times New Roman" w:hAnsi="Times New Roman" w:cs="Times New Roman"/>
            <w:color w:val="0000FF"/>
            <w:sz w:val="24"/>
            <w:szCs w:val="24"/>
            <w:u w:val="single"/>
            <w:shd w:val="clear" w:color="auto" w:fill="FFFFFF"/>
          </w:rPr>
          <w:t>On Being a Scientist: Responsible Conduct In Research</w:t>
        </w:r>
      </w:hyperlink>
      <w:r w:rsidRPr="006F1578">
        <w:rPr>
          <w:rFonts w:ascii="Times New Roman" w:eastAsia="Times New Roman" w:hAnsi="Times New Roman" w:cs="Times New Roman"/>
          <w:color w:val="000000"/>
          <w:sz w:val="24"/>
          <w:szCs w:val="24"/>
          <w:shd w:val="clear" w:color="auto" w:fill="FFFFFF"/>
        </w:rPr>
        <w:t>." The National Academy of Sciences waives permission for the use of this material for educational purposes. Additional information has been adapted from “</w:t>
      </w:r>
      <w:hyperlink r:id="rId23" w:history="1">
        <w:r w:rsidRPr="006F1578">
          <w:rPr>
            <w:rFonts w:ascii="Times New Roman" w:eastAsia="Times New Roman" w:hAnsi="Times New Roman" w:cs="Times New Roman"/>
            <w:color w:val="0000FF"/>
            <w:sz w:val="24"/>
            <w:szCs w:val="24"/>
            <w:u w:val="single"/>
            <w:shd w:val="clear" w:color="auto" w:fill="FFFFFF"/>
          </w:rPr>
          <w:t>ORI Introduction to the Responsible Conduct of Research</w:t>
        </w:r>
      </w:hyperlink>
      <w:r w:rsidRPr="006F1578">
        <w:rPr>
          <w:rFonts w:ascii="Times New Roman" w:eastAsia="Times New Roman" w:hAnsi="Times New Roman" w:cs="Times New Roman"/>
          <w:color w:val="000000"/>
          <w:sz w:val="24"/>
          <w:szCs w:val="24"/>
          <w:shd w:val="clear" w:color="auto" w:fill="FFFFFF"/>
        </w:rPr>
        <w:t>” and “</w:t>
      </w:r>
      <w:hyperlink r:id="rId24" w:history="1">
        <w:r w:rsidRPr="006F1578">
          <w:rPr>
            <w:rFonts w:ascii="Times New Roman" w:eastAsia="Times New Roman" w:hAnsi="Times New Roman" w:cs="Times New Roman"/>
            <w:color w:val="0000FF"/>
            <w:sz w:val="24"/>
            <w:szCs w:val="24"/>
            <w:u w:val="single"/>
            <w:shd w:val="clear" w:color="auto" w:fill="FFFFFF"/>
          </w:rPr>
          <w:t>Making the right moves, A practical guide to scientific management for postdocs and new faculty</w:t>
        </w:r>
      </w:hyperlink>
      <w:r w:rsidRPr="006F1578">
        <w:rPr>
          <w:rFonts w:ascii="Times New Roman" w:eastAsia="Times New Roman" w:hAnsi="Times New Roman" w:cs="Times New Roman"/>
          <w:color w:val="000000"/>
          <w:sz w:val="24"/>
          <w:szCs w:val="24"/>
          <w:shd w:val="clear" w:color="auto" w:fill="FFFFFF"/>
        </w:rPr>
        <w:t xml:space="preserve">” from the Burroughs Wellcome Fund and the Howard Hughes Medical Institute. </w:t>
      </w:r>
    </w:p>
    <w:p w14:paraId="0AEF8201" w14:textId="77777777" w:rsidR="0004352F" w:rsidRPr="009D1269" w:rsidRDefault="0004352F" w:rsidP="0004352F">
      <w:pPr>
        <w:pStyle w:val="Heading3"/>
        <w:shd w:val="clear" w:color="auto" w:fill="FFFFFF"/>
        <w:spacing w:before="0" w:beforeAutospacing="0" w:after="264" w:afterAutospacing="0"/>
        <w:textAlignment w:val="baseline"/>
        <w:rPr>
          <w:bCs w:val="0"/>
          <w:color w:val="111111"/>
          <w:sz w:val="24"/>
          <w:szCs w:val="24"/>
        </w:rPr>
      </w:pPr>
      <w:r w:rsidRPr="009D1269">
        <w:rPr>
          <w:bCs w:val="0"/>
          <w:color w:val="111111"/>
          <w:sz w:val="24"/>
          <w:szCs w:val="24"/>
        </w:rPr>
        <w:t>Resources</w:t>
      </w:r>
    </w:p>
    <w:p w14:paraId="215B17E3" w14:textId="77777777" w:rsidR="0004352F" w:rsidRPr="0004352F" w:rsidRDefault="0004352F" w:rsidP="0004352F">
      <w:pPr>
        <w:pStyle w:val="NormalWeb"/>
        <w:shd w:val="clear" w:color="auto" w:fill="FFFFFF"/>
        <w:spacing w:before="0" w:beforeAutospacing="0" w:after="360" w:afterAutospacing="0"/>
        <w:textAlignment w:val="baseline"/>
      </w:pPr>
      <w:r w:rsidRPr="0004352F">
        <w:t xml:space="preserve">The Office of </w:t>
      </w:r>
      <w:r w:rsidR="00CC17A7">
        <w:rPr>
          <w:color w:val="FF0000"/>
        </w:rPr>
        <w:t>Sponsored Programs</w:t>
      </w:r>
      <w:r w:rsidRPr="0004352F">
        <w:t xml:space="preserve"> will provide resources to support </w:t>
      </w:r>
      <w:r w:rsidR="00CC17A7">
        <w:t xml:space="preserve">research </w:t>
      </w:r>
      <w:r w:rsidRPr="0004352F">
        <w:t>program</w:t>
      </w:r>
      <w:r w:rsidR="00CC17A7">
        <w:t>s</w:t>
      </w:r>
      <w:r w:rsidRPr="0004352F">
        <w:t xml:space="preserve"> and </w:t>
      </w:r>
      <w:r w:rsidR="00CC17A7">
        <w:t>their</w:t>
      </w:r>
      <w:r w:rsidRPr="0004352F">
        <w:t xml:space="preserve"> implementation by the PI</w:t>
      </w:r>
      <w:r w:rsidR="00CC17A7">
        <w:t>s</w:t>
      </w:r>
      <w:r w:rsidRPr="0004352F">
        <w:t>.  Resources available include:</w:t>
      </w:r>
    </w:p>
    <w:p w14:paraId="3EB029CB" w14:textId="77777777" w:rsidR="0004352F" w:rsidRPr="0004352F" w:rsidRDefault="0004352F" w:rsidP="0004352F">
      <w:pPr>
        <w:numPr>
          <w:ilvl w:val="0"/>
          <w:numId w:val="39"/>
        </w:numPr>
        <w:shd w:val="clear" w:color="auto" w:fill="FFFFFF"/>
        <w:spacing w:after="0" w:line="240" w:lineRule="auto"/>
        <w:ind w:left="360" w:right="768" w:hanging="270"/>
        <w:textAlignment w:val="baseline"/>
        <w:rPr>
          <w:rFonts w:ascii="Times New Roman" w:hAnsi="Times New Roman" w:cs="Times New Roman"/>
          <w:sz w:val="24"/>
          <w:szCs w:val="24"/>
        </w:rPr>
      </w:pPr>
      <w:r w:rsidRPr="0004352F">
        <w:rPr>
          <w:rFonts w:ascii="Times New Roman" w:hAnsi="Times New Roman" w:cs="Times New Roman"/>
          <w:sz w:val="24"/>
          <w:szCs w:val="24"/>
        </w:rPr>
        <w:t>Training opportunities for faculty involved in teaching RCR</w:t>
      </w:r>
    </w:p>
    <w:p w14:paraId="074031C8" w14:textId="77777777" w:rsidR="0004352F" w:rsidRPr="0004352F" w:rsidRDefault="0004352F" w:rsidP="0004352F">
      <w:pPr>
        <w:numPr>
          <w:ilvl w:val="0"/>
          <w:numId w:val="39"/>
        </w:numPr>
        <w:shd w:val="clear" w:color="auto" w:fill="FFFFFF"/>
        <w:spacing w:after="0" w:line="240" w:lineRule="auto"/>
        <w:ind w:left="360" w:right="768" w:hanging="270"/>
        <w:textAlignment w:val="baseline"/>
        <w:rPr>
          <w:rFonts w:ascii="Times New Roman" w:hAnsi="Times New Roman" w:cs="Times New Roman"/>
          <w:sz w:val="24"/>
          <w:szCs w:val="24"/>
        </w:rPr>
      </w:pPr>
      <w:r w:rsidRPr="0004352F">
        <w:rPr>
          <w:rFonts w:ascii="Times New Roman" w:hAnsi="Times New Roman" w:cs="Times New Roman"/>
          <w:sz w:val="24"/>
          <w:szCs w:val="24"/>
        </w:rPr>
        <w:t>ORC sponsored RCR workshops to complement c</w:t>
      </w:r>
      <w:r>
        <w:rPr>
          <w:rFonts w:ascii="Times New Roman" w:hAnsi="Times New Roman" w:cs="Times New Roman"/>
          <w:sz w:val="24"/>
          <w:szCs w:val="24"/>
        </w:rPr>
        <w:t xml:space="preserve">ollege and departmental </w:t>
      </w:r>
      <w:r w:rsidRPr="0004352F">
        <w:rPr>
          <w:rFonts w:ascii="Times New Roman" w:hAnsi="Times New Roman" w:cs="Times New Roman"/>
          <w:sz w:val="24"/>
          <w:szCs w:val="24"/>
        </w:rPr>
        <w:t>offerings</w:t>
      </w:r>
    </w:p>
    <w:p w14:paraId="44C281C0" w14:textId="77777777" w:rsidR="0004352F" w:rsidRPr="0004352F" w:rsidRDefault="0004352F" w:rsidP="0004352F">
      <w:pPr>
        <w:numPr>
          <w:ilvl w:val="0"/>
          <w:numId w:val="39"/>
        </w:numPr>
        <w:shd w:val="clear" w:color="auto" w:fill="FFFFFF"/>
        <w:spacing w:after="0" w:line="240" w:lineRule="auto"/>
        <w:ind w:left="360" w:right="768" w:hanging="270"/>
        <w:textAlignment w:val="baseline"/>
        <w:rPr>
          <w:rFonts w:ascii="Times New Roman" w:hAnsi="Times New Roman" w:cs="Times New Roman"/>
          <w:sz w:val="24"/>
          <w:szCs w:val="24"/>
        </w:rPr>
      </w:pPr>
      <w:r w:rsidRPr="0004352F">
        <w:rPr>
          <w:rFonts w:ascii="Times New Roman" w:hAnsi="Times New Roman" w:cs="Times New Roman"/>
          <w:sz w:val="24"/>
          <w:szCs w:val="24"/>
        </w:rPr>
        <w:t>Individualized consultation and advice</w:t>
      </w:r>
    </w:p>
    <w:p w14:paraId="74F87026" w14:textId="77777777" w:rsidR="0004352F" w:rsidRPr="0004352F" w:rsidRDefault="0004352F" w:rsidP="0004352F">
      <w:pPr>
        <w:numPr>
          <w:ilvl w:val="0"/>
          <w:numId w:val="39"/>
        </w:numPr>
        <w:shd w:val="clear" w:color="auto" w:fill="FFFFFF"/>
        <w:spacing w:after="0" w:line="240" w:lineRule="auto"/>
        <w:ind w:left="360" w:right="768" w:hanging="270"/>
        <w:textAlignment w:val="baseline"/>
        <w:rPr>
          <w:rFonts w:ascii="Times New Roman" w:hAnsi="Times New Roman" w:cs="Times New Roman"/>
          <w:sz w:val="24"/>
          <w:szCs w:val="24"/>
        </w:rPr>
      </w:pPr>
      <w:r w:rsidRPr="0004352F">
        <w:rPr>
          <w:rFonts w:ascii="Times New Roman" w:hAnsi="Times New Roman" w:cs="Times New Roman"/>
          <w:sz w:val="24"/>
          <w:szCs w:val="24"/>
        </w:rPr>
        <w:t>Online resources:</w:t>
      </w:r>
    </w:p>
    <w:p w14:paraId="79F353FE" w14:textId="77777777" w:rsidR="0004352F" w:rsidRPr="0004352F" w:rsidRDefault="0004352F" w:rsidP="0004352F">
      <w:pPr>
        <w:numPr>
          <w:ilvl w:val="1"/>
          <w:numId w:val="39"/>
        </w:numPr>
        <w:shd w:val="clear" w:color="auto" w:fill="FFFFFF"/>
        <w:spacing w:after="0" w:line="240" w:lineRule="auto"/>
        <w:ind w:left="810" w:right="1128" w:hanging="450"/>
        <w:textAlignment w:val="baseline"/>
        <w:rPr>
          <w:rFonts w:ascii="Times New Roman" w:hAnsi="Times New Roman" w:cs="Times New Roman"/>
          <w:sz w:val="24"/>
          <w:szCs w:val="24"/>
        </w:rPr>
      </w:pPr>
      <w:r w:rsidRPr="0004352F">
        <w:rPr>
          <w:rFonts w:ascii="Times New Roman" w:hAnsi="Times New Roman" w:cs="Times New Roman"/>
          <w:sz w:val="24"/>
          <w:szCs w:val="24"/>
        </w:rPr>
        <w:t>Access to the CITI program</w:t>
      </w:r>
    </w:p>
    <w:p w14:paraId="06EA3096" w14:textId="77777777" w:rsidR="0004352F" w:rsidRPr="0004352F" w:rsidRDefault="0004352F" w:rsidP="0004352F">
      <w:pPr>
        <w:numPr>
          <w:ilvl w:val="1"/>
          <w:numId w:val="39"/>
        </w:numPr>
        <w:shd w:val="clear" w:color="auto" w:fill="FFFFFF"/>
        <w:spacing w:after="0" w:line="240" w:lineRule="auto"/>
        <w:ind w:left="810" w:right="1128" w:hanging="450"/>
        <w:textAlignment w:val="baseline"/>
        <w:rPr>
          <w:rFonts w:ascii="Times New Roman" w:hAnsi="Times New Roman" w:cs="Times New Roman"/>
          <w:sz w:val="24"/>
          <w:szCs w:val="24"/>
        </w:rPr>
      </w:pPr>
      <w:r w:rsidRPr="0004352F">
        <w:rPr>
          <w:rFonts w:ascii="Times New Roman" w:hAnsi="Times New Roman" w:cs="Times New Roman"/>
          <w:sz w:val="24"/>
          <w:szCs w:val="24"/>
        </w:rPr>
        <w:t>Teaching resources, such as slide shows and case studies, for RCR education</w:t>
      </w:r>
    </w:p>
    <w:p w14:paraId="6156A0F7" w14:textId="77777777" w:rsidR="0004352F" w:rsidRPr="0004352F" w:rsidRDefault="0004352F" w:rsidP="0004352F">
      <w:pPr>
        <w:numPr>
          <w:ilvl w:val="1"/>
          <w:numId w:val="39"/>
        </w:numPr>
        <w:shd w:val="clear" w:color="auto" w:fill="FFFFFF"/>
        <w:spacing w:after="0" w:line="240" w:lineRule="auto"/>
        <w:ind w:left="810" w:right="1128" w:hanging="450"/>
        <w:textAlignment w:val="baseline"/>
        <w:rPr>
          <w:rFonts w:ascii="Times New Roman" w:hAnsi="Times New Roman" w:cs="Times New Roman"/>
          <w:sz w:val="24"/>
          <w:szCs w:val="24"/>
        </w:rPr>
      </w:pPr>
      <w:r w:rsidRPr="0004352F">
        <w:rPr>
          <w:rFonts w:ascii="Times New Roman" w:hAnsi="Times New Roman" w:cs="Times New Roman"/>
          <w:sz w:val="24"/>
          <w:szCs w:val="24"/>
        </w:rPr>
        <w:t>Online training modules</w:t>
      </w:r>
    </w:p>
    <w:p w14:paraId="5369FF97" w14:textId="77777777" w:rsidR="0004352F" w:rsidRPr="0004352F" w:rsidRDefault="0004352F" w:rsidP="0004352F">
      <w:pPr>
        <w:pStyle w:val="NormalWeb"/>
        <w:numPr>
          <w:ilvl w:val="1"/>
          <w:numId w:val="39"/>
        </w:numPr>
        <w:shd w:val="clear" w:color="auto" w:fill="FFFFFF"/>
        <w:spacing w:before="0" w:beforeAutospacing="0" w:after="360" w:afterAutospacing="0"/>
        <w:ind w:left="810" w:right="1128" w:hanging="450"/>
        <w:textAlignment w:val="baseline"/>
      </w:pPr>
      <w:r w:rsidRPr="0004352F">
        <w:t>A list of upcoming RCR offerings available on campus</w:t>
      </w:r>
    </w:p>
    <w:p w14:paraId="247F3839" w14:textId="77777777" w:rsidR="00F66552" w:rsidRPr="0004352F" w:rsidRDefault="0004352F" w:rsidP="0004352F">
      <w:pPr>
        <w:pStyle w:val="Heading3"/>
        <w:shd w:val="clear" w:color="auto" w:fill="FFFFFF"/>
        <w:spacing w:before="0" w:beforeAutospacing="0" w:after="0" w:afterAutospacing="0" w:line="360" w:lineRule="atLeast"/>
        <w:rPr>
          <w:sz w:val="24"/>
          <w:szCs w:val="24"/>
        </w:rPr>
      </w:pPr>
      <w:r w:rsidRPr="0004352F">
        <w:rPr>
          <w:sz w:val="24"/>
          <w:szCs w:val="24"/>
        </w:rPr>
        <w:t xml:space="preserve">Research Ethics </w:t>
      </w:r>
    </w:p>
    <w:p w14:paraId="3F9C998E" w14:textId="77777777" w:rsidR="0004352F" w:rsidRPr="0004352F" w:rsidRDefault="0004352F" w:rsidP="0004352F">
      <w:pPr>
        <w:numPr>
          <w:ilvl w:val="0"/>
          <w:numId w:val="44"/>
        </w:numPr>
        <w:shd w:val="clear" w:color="auto" w:fill="FFFFFF"/>
        <w:spacing w:after="0" w:line="360" w:lineRule="atLeast"/>
        <w:ind w:left="480"/>
        <w:rPr>
          <w:rFonts w:ascii="Times New Roman" w:hAnsi="Times New Roman" w:cs="Times New Roman"/>
          <w:sz w:val="24"/>
          <w:szCs w:val="24"/>
        </w:rPr>
      </w:pPr>
      <w:r w:rsidRPr="0004352F">
        <w:rPr>
          <w:rFonts w:ascii="Times New Roman" w:hAnsi="Times New Roman" w:cs="Times New Roman"/>
          <w:sz w:val="24"/>
          <w:szCs w:val="24"/>
        </w:rPr>
        <w:t>Join the</w:t>
      </w:r>
      <w:r w:rsidRPr="0004352F">
        <w:rPr>
          <w:rStyle w:val="apple-converted-space"/>
          <w:rFonts w:ascii="Times New Roman" w:hAnsi="Times New Roman" w:cs="Times New Roman"/>
          <w:sz w:val="24"/>
          <w:szCs w:val="24"/>
        </w:rPr>
        <w:t> </w:t>
      </w:r>
      <w:hyperlink r:id="rId25" w:history="1">
        <w:r w:rsidRPr="0004352F">
          <w:rPr>
            <w:rStyle w:val="Hyperlink"/>
            <w:rFonts w:ascii="Times New Roman" w:hAnsi="Times New Roman" w:cs="Times New Roman"/>
            <w:color w:val="auto"/>
            <w:sz w:val="24"/>
            <w:szCs w:val="24"/>
          </w:rPr>
          <w:t>RCR Program Listerv</w:t>
        </w:r>
      </w:hyperlink>
      <w:r w:rsidRPr="0004352F">
        <w:rPr>
          <w:rStyle w:val="apple-converted-space"/>
          <w:rFonts w:ascii="Times New Roman" w:hAnsi="Times New Roman" w:cs="Times New Roman"/>
          <w:sz w:val="24"/>
          <w:szCs w:val="24"/>
        </w:rPr>
        <w:t> </w:t>
      </w:r>
      <w:r w:rsidRPr="0004352F">
        <w:rPr>
          <w:rFonts w:ascii="Times New Roman" w:hAnsi="Times New Roman" w:cs="Times New Roman"/>
          <w:sz w:val="24"/>
          <w:szCs w:val="24"/>
        </w:rPr>
        <w:t>to receive the newest information regarding the RCR Program</w:t>
      </w:r>
    </w:p>
    <w:p w14:paraId="75BBB4EC" w14:textId="77777777" w:rsidR="0004352F" w:rsidRPr="0004352F" w:rsidRDefault="0004352F" w:rsidP="0004352F">
      <w:pPr>
        <w:numPr>
          <w:ilvl w:val="0"/>
          <w:numId w:val="44"/>
        </w:numPr>
        <w:shd w:val="clear" w:color="auto" w:fill="FFFFFF"/>
        <w:spacing w:after="0" w:line="360" w:lineRule="atLeast"/>
        <w:ind w:left="480"/>
        <w:rPr>
          <w:rFonts w:ascii="Times New Roman" w:hAnsi="Times New Roman" w:cs="Times New Roman"/>
          <w:sz w:val="24"/>
          <w:szCs w:val="24"/>
        </w:rPr>
      </w:pPr>
      <w:r w:rsidRPr="0004352F">
        <w:rPr>
          <w:rFonts w:ascii="Times New Roman" w:hAnsi="Times New Roman" w:cs="Times New Roman"/>
          <w:sz w:val="24"/>
          <w:szCs w:val="24"/>
        </w:rPr>
        <w:t>UC Davis</w:t>
      </w:r>
      <w:r w:rsidRPr="0004352F">
        <w:rPr>
          <w:rStyle w:val="apple-converted-space"/>
          <w:rFonts w:ascii="Times New Roman" w:hAnsi="Times New Roman" w:cs="Times New Roman"/>
          <w:sz w:val="24"/>
          <w:szCs w:val="24"/>
        </w:rPr>
        <w:t> </w:t>
      </w:r>
      <w:r w:rsidR="00A14A50">
        <w:fldChar w:fldCharType="begin"/>
      </w:r>
      <w:r w:rsidR="00A14A50">
        <w:instrText xml:space="preserve"> HYPERLINK "http://research.ucdavis.edu/c/cs/d/rcr-2012-2013-general-flyer" \t "_blank" </w:instrText>
      </w:r>
      <w:r w:rsidR="00A14A50">
        <w:fldChar w:fldCharType="separate"/>
      </w:r>
      <w:r w:rsidRPr="0004352F">
        <w:rPr>
          <w:rStyle w:val="internal-link"/>
          <w:rFonts w:ascii="Times New Roman" w:hAnsi="Times New Roman" w:cs="Times New Roman"/>
          <w:sz w:val="24"/>
          <w:szCs w:val="24"/>
        </w:rPr>
        <w:t>2012-2013 General RCR Program Flyer</w:t>
      </w:r>
      <w:r w:rsidR="00A14A50">
        <w:rPr>
          <w:rStyle w:val="internal-link"/>
          <w:rFonts w:ascii="Times New Roman" w:hAnsi="Times New Roman" w:cs="Times New Roman"/>
          <w:sz w:val="24"/>
          <w:szCs w:val="24"/>
        </w:rPr>
        <w:fldChar w:fldCharType="end"/>
      </w:r>
    </w:p>
    <w:p w14:paraId="3D18C7DB" w14:textId="77777777" w:rsidR="0004352F" w:rsidRPr="0004352F" w:rsidRDefault="0004352F" w:rsidP="0004352F">
      <w:pPr>
        <w:numPr>
          <w:ilvl w:val="0"/>
          <w:numId w:val="45"/>
        </w:numPr>
        <w:shd w:val="clear" w:color="auto" w:fill="FFFFFF"/>
        <w:spacing w:after="0" w:line="360" w:lineRule="atLeast"/>
        <w:ind w:left="480"/>
        <w:rPr>
          <w:rFonts w:ascii="Times New Roman" w:hAnsi="Times New Roman" w:cs="Times New Roman"/>
          <w:sz w:val="24"/>
          <w:szCs w:val="24"/>
        </w:rPr>
      </w:pPr>
      <w:r w:rsidRPr="0004352F">
        <w:rPr>
          <w:rFonts w:ascii="Times New Roman" w:hAnsi="Times New Roman" w:cs="Times New Roman"/>
          <w:sz w:val="24"/>
          <w:szCs w:val="24"/>
        </w:rPr>
        <w:t>U.S. Department of Health &amp; Human Services:</w:t>
      </w:r>
      <w:r w:rsidRPr="0004352F">
        <w:rPr>
          <w:rStyle w:val="apple-converted-space"/>
          <w:rFonts w:ascii="Times New Roman" w:hAnsi="Times New Roman" w:cs="Times New Roman"/>
          <w:sz w:val="24"/>
          <w:szCs w:val="24"/>
        </w:rPr>
        <w:t> </w:t>
      </w:r>
      <w:r w:rsidR="00A14A50">
        <w:fldChar w:fldCharType="begin"/>
      </w:r>
      <w:r w:rsidR="00A14A50">
        <w:instrText xml:space="preserve"> HYPERLINK "http://ori.hhs.gov/" \t "_blank" </w:instrText>
      </w:r>
      <w:r w:rsidR="00A14A50">
        <w:fldChar w:fldCharType="separate"/>
      </w:r>
      <w:r w:rsidRPr="0004352F">
        <w:rPr>
          <w:rStyle w:val="Hyperlink"/>
          <w:rFonts w:ascii="Times New Roman" w:hAnsi="Times New Roman" w:cs="Times New Roman"/>
          <w:color w:val="auto"/>
          <w:sz w:val="24"/>
          <w:szCs w:val="24"/>
        </w:rPr>
        <w:t>Office of Research Integrity</w:t>
      </w:r>
      <w:r w:rsidR="00A14A50">
        <w:rPr>
          <w:rStyle w:val="Hyperlink"/>
          <w:rFonts w:ascii="Times New Roman" w:hAnsi="Times New Roman" w:cs="Times New Roman"/>
          <w:color w:val="auto"/>
          <w:sz w:val="24"/>
          <w:szCs w:val="24"/>
        </w:rPr>
        <w:fldChar w:fldCharType="end"/>
      </w:r>
    </w:p>
    <w:p w14:paraId="7AB7FBCA" w14:textId="77777777" w:rsidR="0004352F" w:rsidRPr="0004352F" w:rsidRDefault="0004352F" w:rsidP="0004352F">
      <w:pPr>
        <w:numPr>
          <w:ilvl w:val="0"/>
          <w:numId w:val="45"/>
        </w:numPr>
        <w:shd w:val="clear" w:color="auto" w:fill="FFFFFF"/>
        <w:spacing w:after="0" w:line="360" w:lineRule="atLeast"/>
        <w:ind w:left="480"/>
        <w:rPr>
          <w:rFonts w:ascii="Times New Roman" w:hAnsi="Times New Roman" w:cs="Times New Roman"/>
          <w:sz w:val="24"/>
          <w:szCs w:val="24"/>
        </w:rPr>
      </w:pPr>
      <w:r w:rsidRPr="0004352F">
        <w:rPr>
          <w:rFonts w:ascii="Times New Roman" w:hAnsi="Times New Roman" w:cs="Times New Roman"/>
          <w:sz w:val="24"/>
          <w:szCs w:val="24"/>
        </w:rPr>
        <w:t>National Institutes of Health (NIH):</w:t>
      </w:r>
      <w:r w:rsidRPr="0004352F">
        <w:rPr>
          <w:rStyle w:val="apple-converted-space"/>
          <w:rFonts w:ascii="Times New Roman" w:hAnsi="Times New Roman" w:cs="Times New Roman"/>
          <w:sz w:val="24"/>
          <w:szCs w:val="24"/>
        </w:rPr>
        <w:t> </w:t>
      </w:r>
      <w:r w:rsidR="00A14A50">
        <w:fldChar w:fldCharType="begin"/>
      </w:r>
      <w:r w:rsidR="00A14A50">
        <w:instrText xml:space="preserve"> HYPERLINK "http://grants.nih.gov/grants/guide/notice-files/NOT-OD-10-019.html" \t "_blank" </w:instrText>
      </w:r>
      <w:r w:rsidR="00A14A50">
        <w:fldChar w:fldCharType="separate"/>
      </w:r>
      <w:r w:rsidRPr="0004352F">
        <w:rPr>
          <w:rStyle w:val="Hyperlink"/>
          <w:rFonts w:ascii="Times New Roman" w:hAnsi="Times New Roman" w:cs="Times New Roman"/>
          <w:color w:val="auto"/>
          <w:sz w:val="24"/>
          <w:szCs w:val="24"/>
        </w:rPr>
        <w:t>RCR Training Requirements</w:t>
      </w:r>
      <w:r w:rsidR="00A14A50">
        <w:rPr>
          <w:rStyle w:val="Hyperlink"/>
          <w:rFonts w:ascii="Times New Roman" w:hAnsi="Times New Roman" w:cs="Times New Roman"/>
          <w:color w:val="auto"/>
          <w:sz w:val="24"/>
          <w:szCs w:val="24"/>
        </w:rPr>
        <w:fldChar w:fldCharType="end"/>
      </w:r>
    </w:p>
    <w:p w14:paraId="7F436F69" w14:textId="790E7C6B" w:rsidR="002356C0" w:rsidRPr="00F1611A" w:rsidRDefault="0004352F" w:rsidP="00F1611A">
      <w:pPr>
        <w:numPr>
          <w:ilvl w:val="0"/>
          <w:numId w:val="45"/>
        </w:numPr>
        <w:shd w:val="clear" w:color="auto" w:fill="FFFFFF"/>
        <w:spacing w:after="0" w:line="360" w:lineRule="atLeast"/>
        <w:ind w:left="480"/>
        <w:rPr>
          <w:rFonts w:ascii="Times New Roman" w:hAnsi="Times New Roman" w:cs="Times New Roman"/>
          <w:sz w:val="24"/>
          <w:szCs w:val="24"/>
        </w:rPr>
      </w:pPr>
      <w:r w:rsidRPr="0004352F">
        <w:rPr>
          <w:rFonts w:ascii="Times New Roman" w:hAnsi="Times New Roman" w:cs="Times New Roman"/>
          <w:sz w:val="24"/>
          <w:szCs w:val="24"/>
        </w:rPr>
        <w:t>National Science Foundation (NSF):</w:t>
      </w:r>
      <w:r w:rsidRPr="0004352F">
        <w:rPr>
          <w:rStyle w:val="apple-converted-space"/>
          <w:rFonts w:ascii="Times New Roman" w:hAnsi="Times New Roman" w:cs="Times New Roman"/>
          <w:sz w:val="24"/>
          <w:szCs w:val="24"/>
        </w:rPr>
        <w:t> </w:t>
      </w:r>
      <w:r w:rsidR="00A14A50">
        <w:fldChar w:fldCharType="begin"/>
      </w:r>
      <w:r w:rsidR="00A14A50">
        <w:instrText xml:space="preserve"> HYPERLINK "http://edocket.access.gpo.gov/2009/pdf/E9-19930.pdf" \t "_blank" </w:instrText>
      </w:r>
      <w:r w:rsidR="00A14A50">
        <w:fldChar w:fldCharType="separate"/>
      </w:r>
      <w:r w:rsidRPr="0004352F">
        <w:rPr>
          <w:rStyle w:val="Hyperlink"/>
          <w:rFonts w:ascii="Times New Roman" w:hAnsi="Times New Roman" w:cs="Times New Roman"/>
          <w:color w:val="auto"/>
          <w:sz w:val="24"/>
          <w:szCs w:val="24"/>
        </w:rPr>
        <w:t>RCR Training Requirements</w:t>
      </w:r>
      <w:r w:rsidR="00A14A50">
        <w:rPr>
          <w:rStyle w:val="Hyperlink"/>
          <w:rFonts w:ascii="Times New Roman" w:hAnsi="Times New Roman" w:cs="Times New Roman"/>
          <w:color w:val="auto"/>
          <w:sz w:val="24"/>
          <w:szCs w:val="24"/>
        </w:rPr>
        <w:fldChar w:fldCharType="end"/>
      </w:r>
    </w:p>
    <w:sectPr w:rsidR="002356C0" w:rsidRPr="00F1611A" w:rsidSect="00E02E0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5B356" w14:textId="77777777" w:rsidR="00A14A50" w:rsidRDefault="00A14A50" w:rsidP="00D368D9">
      <w:pPr>
        <w:spacing w:after="0" w:line="240" w:lineRule="auto"/>
      </w:pPr>
      <w:r>
        <w:separator/>
      </w:r>
    </w:p>
  </w:endnote>
  <w:endnote w:type="continuationSeparator" w:id="0">
    <w:p w14:paraId="5DBB5C0A" w14:textId="77777777" w:rsidR="00A14A50" w:rsidRDefault="00A14A50" w:rsidP="00D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42278"/>
      <w:docPartObj>
        <w:docPartGallery w:val="Page Numbers (Bottom of Page)"/>
        <w:docPartUnique/>
      </w:docPartObj>
    </w:sdtPr>
    <w:sdtEndPr>
      <w:rPr>
        <w:noProof/>
      </w:rPr>
    </w:sdtEndPr>
    <w:sdtContent>
      <w:p w14:paraId="215E6FF0" w14:textId="77777777" w:rsidR="00A14A50" w:rsidRDefault="00A14A50">
        <w:pPr>
          <w:pStyle w:val="Footer"/>
          <w:jc w:val="center"/>
        </w:pPr>
        <w:r>
          <w:fldChar w:fldCharType="begin"/>
        </w:r>
        <w:r>
          <w:instrText xml:space="preserve"> PAGE   \* MERGEFORMAT </w:instrText>
        </w:r>
        <w:r>
          <w:fldChar w:fldCharType="separate"/>
        </w:r>
        <w:r w:rsidR="00022F3C">
          <w:rPr>
            <w:noProof/>
          </w:rPr>
          <w:t>18</w:t>
        </w:r>
        <w:r>
          <w:rPr>
            <w:noProof/>
          </w:rPr>
          <w:fldChar w:fldCharType="end"/>
        </w:r>
      </w:p>
    </w:sdtContent>
  </w:sdt>
  <w:p w14:paraId="3EF91C89" w14:textId="77777777" w:rsidR="00A14A50" w:rsidRDefault="00A14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DD6A" w14:textId="77777777" w:rsidR="00A14A50" w:rsidRDefault="00A14A50" w:rsidP="00D368D9">
      <w:pPr>
        <w:spacing w:after="0" w:line="240" w:lineRule="auto"/>
      </w:pPr>
      <w:r>
        <w:separator/>
      </w:r>
    </w:p>
  </w:footnote>
  <w:footnote w:type="continuationSeparator" w:id="0">
    <w:p w14:paraId="1425D0DD" w14:textId="77777777" w:rsidR="00A14A50" w:rsidRDefault="00A14A50" w:rsidP="00D368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4D05CC2"/>
    <w:multiLevelType w:val="multilevel"/>
    <w:tmpl w:val="AC8AB314"/>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05FE0"/>
    <w:multiLevelType w:val="multilevel"/>
    <w:tmpl w:val="DC16BB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30D3E"/>
    <w:multiLevelType w:val="multilevel"/>
    <w:tmpl w:val="74322B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05C30"/>
    <w:multiLevelType w:val="multilevel"/>
    <w:tmpl w:val="E4C4DC7A"/>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4">
    <w:nsid w:val="187B66F5"/>
    <w:multiLevelType w:val="multilevel"/>
    <w:tmpl w:val="3F400F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60EB3"/>
    <w:multiLevelType w:val="multilevel"/>
    <w:tmpl w:val="424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8171E"/>
    <w:multiLevelType w:val="multilevel"/>
    <w:tmpl w:val="2DF6B11E"/>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7">
    <w:nsid w:val="20004C41"/>
    <w:multiLevelType w:val="multilevel"/>
    <w:tmpl w:val="2BF8354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9F54856"/>
    <w:multiLevelType w:val="multilevel"/>
    <w:tmpl w:val="B41E8A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52E36"/>
    <w:multiLevelType w:val="multilevel"/>
    <w:tmpl w:val="361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22774C"/>
    <w:multiLevelType w:val="multilevel"/>
    <w:tmpl w:val="C840B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0D7375"/>
    <w:multiLevelType w:val="multilevel"/>
    <w:tmpl w:val="257A0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519511B"/>
    <w:multiLevelType w:val="multilevel"/>
    <w:tmpl w:val="96D2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AA0333"/>
    <w:multiLevelType w:val="multilevel"/>
    <w:tmpl w:val="C6B8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C370E"/>
    <w:multiLevelType w:val="multilevel"/>
    <w:tmpl w:val="8EC8F8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4F441F"/>
    <w:multiLevelType w:val="multilevel"/>
    <w:tmpl w:val="475AB4A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6">
    <w:nsid w:val="3DF93A7B"/>
    <w:multiLevelType w:val="multilevel"/>
    <w:tmpl w:val="96FCD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05E14"/>
    <w:multiLevelType w:val="multilevel"/>
    <w:tmpl w:val="DBDC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3E1E28"/>
    <w:multiLevelType w:val="multilevel"/>
    <w:tmpl w:val="5B229A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E42FDF"/>
    <w:multiLevelType w:val="multilevel"/>
    <w:tmpl w:val="749ADA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4B55FE"/>
    <w:multiLevelType w:val="multilevel"/>
    <w:tmpl w:val="585664C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234B39"/>
    <w:multiLevelType w:val="multilevel"/>
    <w:tmpl w:val="0FB6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AB51E5"/>
    <w:multiLevelType w:val="multilevel"/>
    <w:tmpl w:val="00C02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215E35"/>
    <w:multiLevelType w:val="multilevel"/>
    <w:tmpl w:val="BA8AE458"/>
    <w:lvl w:ilvl="0">
      <w:start w:val="1"/>
      <w:numFmt w:val="decimal"/>
      <w:lvlText w:val="%1."/>
      <w:lvlJc w:val="left"/>
      <w:pPr>
        <w:tabs>
          <w:tab w:val="num" w:pos="1560"/>
        </w:tabs>
        <w:ind w:left="1560" w:hanging="360"/>
      </w:p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24">
    <w:nsid w:val="53B51C93"/>
    <w:multiLevelType w:val="multilevel"/>
    <w:tmpl w:val="F5626E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E2259F"/>
    <w:multiLevelType w:val="multilevel"/>
    <w:tmpl w:val="1FE0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AB1796"/>
    <w:multiLevelType w:val="multilevel"/>
    <w:tmpl w:val="2AA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E55295"/>
    <w:multiLevelType w:val="multilevel"/>
    <w:tmpl w:val="DDE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D4722"/>
    <w:multiLevelType w:val="multilevel"/>
    <w:tmpl w:val="73866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9C7DC3"/>
    <w:multiLevelType w:val="multilevel"/>
    <w:tmpl w:val="D658A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061F9"/>
    <w:multiLevelType w:val="hybridMultilevel"/>
    <w:tmpl w:val="20CA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A2D9E"/>
    <w:multiLevelType w:val="multilevel"/>
    <w:tmpl w:val="731A2F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584096"/>
    <w:multiLevelType w:val="multilevel"/>
    <w:tmpl w:val="D6C252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D70CCA"/>
    <w:multiLevelType w:val="multilevel"/>
    <w:tmpl w:val="A392A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232C1F"/>
    <w:multiLevelType w:val="multilevel"/>
    <w:tmpl w:val="ABBC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544E86"/>
    <w:multiLevelType w:val="multilevel"/>
    <w:tmpl w:val="68DEA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27720F"/>
    <w:multiLevelType w:val="multilevel"/>
    <w:tmpl w:val="01B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4948DB"/>
    <w:multiLevelType w:val="multilevel"/>
    <w:tmpl w:val="9822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9D612D"/>
    <w:multiLevelType w:val="multilevel"/>
    <w:tmpl w:val="8BEA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D853F6"/>
    <w:multiLevelType w:val="multilevel"/>
    <w:tmpl w:val="AA724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F21B13"/>
    <w:multiLevelType w:val="multilevel"/>
    <w:tmpl w:val="9F8AE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940BE2"/>
    <w:multiLevelType w:val="multilevel"/>
    <w:tmpl w:val="1C8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AE6BB1"/>
    <w:multiLevelType w:val="multilevel"/>
    <w:tmpl w:val="47F26B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5507EA"/>
    <w:multiLevelType w:val="hybridMultilevel"/>
    <w:tmpl w:val="BB8EEE4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4">
    <w:nsid w:val="74374131"/>
    <w:multiLevelType w:val="multilevel"/>
    <w:tmpl w:val="8820B62C"/>
    <w:lvl w:ilvl="0">
      <w:start w:val="1"/>
      <w:numFmt w:val="lowerLetter"/>
      <w:lvlText w:val="%1."/>
      <w:lvlJc w:val="left"/>
      <w:pPr>
        <w:tabs>
          <w:tab w:val="num" w:pos="1560"/>
        </w:tabs>
        <w:ind w:left="1560" w:hanging="360"/>
      </w:pPr>
    </w:lvl>
    <w:lvl w:ilvl="1" w:tentative="1">
      <w:start w:val="1"/>
      <w:numFmt w:val="lowerLetter"/>
      <w:lvlText w:val="%2."/>
      <w:lvlJc w:val="left"/>
      <w:pPr>
        <w:tabs>
          <w:tab w:val="num" w:pos="2280"/>
        </w:tabs>
        <w:ind w:left="2280" w:hanging="360"/>
      </w:pPr>
    </w:lvl>
    <w:lvl w:ilvl="2" w:tentative="1">
      <w:start w:val="1"/>
      <w:numFmt w:val="lowerLetter"/>
      <w:lvlText w:val="%3."/>
      <w:lvlJc w:val="left"/>
      <w:pPr>
        <w:tabs>
          <w:tab w:val="num" w:pos="3000"/>
        </w:tabs>
        <w:ind w:left="3000" w:hanging="360"/>
      </w:pPr>
    </w:lvl>
    <w:lvl w:ilvl="3" w:tentative="1">
      <w:start w:val="1"/>
      <w:numFmt w:val="lowerLetter"/>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Letter"/>
      <w:lvlText w:val="%6."/>
      <w:lvlJc w:val="left"/>
      <w:pPr>
        <w:tabs>
          <w:tab w:val="num" w:pos="5160"/>
        </w:tabs>
        <w:ind w:left="5160" w:hanging="360"/>
      </w:pPr>
    </w:lvl>
    <w:lvl w:ilvl="6" w:tentative="1">
      <w:start w:val="1"/>
      <w:numFmt w:val="lowerLetter"/>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Letter"/>
      <w:lvlText w:val="%9."/>
      <w:lvlJc w:val="left"/>
      <w:pPr>
        <w:tabs>
          <w:tab w:val="num" w:pos="7320"/>
        </w:tabs>
        <w:ind w:left="7320" w:hanging="360"/>
      </w:pPr>
    </w:lvl>
  </w:abstractNum>
  <w:num w:numId="1">
    <w:abstractNumId w:val="11"/>
  </w:num>
  <w:num w:numId="2">
    <w:abstractNumId w:val="29"/>
  </w:num>
  <w:num w:numId="3">
    <w:abstractNumId w:val="25"/>
  </w:num>
  <w:num w:numId="4">
    <w:abstractNumId w:val="23"/>
  </w:num>
  <w:num w:numId="5">
    <w:abstractNumId w:val="5"/>
  </w:num>
  <w:num w:numId="6">
    <w:abstractNumId w:val="13"/>
  </w:num>
  <w:num w:numId="7">
    <w:abstractNumId w:val="22"/>
  </w:num>
  <w:num w:numId="8">
    <w:abstractNumId w:val="6"/>
  </w:num>
  <w:num w:numId="9">
    <w:abstractNumId w:val="15"/>
  </w:num>
  <w:num w:numId="10">
    <w:abstractNumId w:val="44"/>
  </w:num>
  <w:num w:numId="11">
    <w:abstractNumId w:val="37"/>
  </w:num>
  <w:num w:numId="12">
    <w:abstractNumId w:val="3"/>
  </w:num>
  <w:num w:numId="13">
    <w:abstractNumId w:val="7"/>
  </w:num>
  <w:num w:numId="14">
    <w:abstractNumId w:val="26"/>
  </w:num>
  <w:num w:numId="15">
    <w:abstractNumId w:val="17"/>
  </w:num>
  <w:num w:numId="16">
    <w:abstractNumId w:val="34"/>
  </w:num>
  <w:num w:numId="17">
    <w:abstractNumId w:val="27"/>
  </w:num>
  <w:num w:numId="18">
    <w:abstractNumId w:val="41"/>
  </w:num>
  <w:num w:numId="19">
    <w:abstractNumId w:val="21"/>
  </w:num>
  <w:num w:numId="20">
    <w:abstractNumId w:val="39"/>
  </w:num>
  <w:num w:numId="21">
    <w:abstractNumId w:val="28"/>
  </w:num>
  <w:num w:numId="22">
    <w:abstractNumId w:val="16"/>
  </w:num>
  <w:num w:numId="23">
    <w:abstractNumId w:val="35"/>
  </w:num>
  <w:num w:numId="24">
    <w:abstractNumId w:val="40"/>
  </w:num>
  <w:num w:numId="25">
    <w:abstractNumId w:val="33"/>
  </w:num>
  <w:num w:numId="26">
    <w:abstractNumId w:val="8"/>
  </w:num>
  <w:num w:numId="27">
    <w:abstractNumId w:val="32"/>
  </w:num>
  <w:num w:numId="28">
    <w:abstractNumId w:val="42"/>
  </w:num>
  <w:num w:numId="29">
    <w:abstractNumId w:val="24"/>
  </w:num>
  <w:num w:numId="30">
    <w:abstractNumId w:val="31"/>
  </w:num>
  <w:num w:numId="31">
    <w:abstractNumId w:val="0"/>
  </w:num>
  <w:num w:numId="32">
    <w:abstractNumId w:val="14"/>
  </w:num>
  <w:num w:numId="33">
    <w:abstractNumId w:val="2"/>
  </w:num>
  <w:num w:numId="34">
    <w:abstractNumId w:val="18"/>
  </w:num>
  <w:num w:numId="35">
    <w:abstractNumId w:val="19"/>
  </w:num>
  <w:num w:numId="36">
    <w:abstractNumId w:val="4"/>
  </w:num>
  <w:num w:numId="37">
    <w:abstractNumId w:val="1"/>
  </w:num>
  <w:num w:numId="38">
    <w:abstractNumId w:val="20"/>
  </w:num>
  <w:num w:numId="39">
    <w:abstractNumId w:val="10"/>
  </w:num>
  <w:num w:numId="40">
    <w:abstractNumId w:val="12"/>
  </w:num>
  <w:num w:numId="41">
    <w:abstractNumId w:val="36"/>
  </w:num>
  <w:num w:numId="42">
    <w:abstractNumId w:val="30"/>
  </w:num>
  <w:num w:numId="43">
    <w:abstractNumId w:val="43"/>
  </w:num>
  <w:num w:numId="44">
    <w:abstractNumId w:val="3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56"/>
    <w:rsid w:val="00021DF4"/>
    <w:rsid w:val="00022F3C"/>
    <w:rsid w:val="0004352F"/>
    <w:rsid w:val="00057B39"/>
    <w:rsid w:val="000A19CF"/>
    <w:rsid w:val="000B18C9"/>
    <w:rsid w:val="000E5557"/>
    <w:rsid w:val="00122D99"/>
    <w:rsid w:val="001333BB"/>
    <w:rsid w:val="0014493A"/>
    <w:rsid w:val="00190E37"/>
    <w:rsid w:val="00226312"/>
    <w:rsid w:val="002356C0"/>
    <w:rsid w:val="00237EEB"/>
    <w:rsid w:val="0025180F"/>
    <w:rsid w:val="002A5FF5"/>
    <w:rsid w:val="002B3E41"/>
    <w:rsid w:val="0030693D"/>
    <w:rsid w:val="0035362C"/>
    <w:rsid w:val="003871C1"/>
    <w:rsid w:val="00390E46"/>
    <w:rsid w:val="003B48B3"/>
    <w:rsid w:val="003C20EC"/>
    <w:rsid w:val="00426FD5"/>
    <w:rsid w:val="0047060B"/>
    <w:rsid w:val="00472218"/>
    <w:rsid w:val="004B5F2C"/>
    <w:rsid w:val="004C346D"/>
    <w:rsid w:val="004D094C"/>
    <w:rsid w:val="004F661F"/>
    <w:rsid w:val="005054C3"/>
    <w:rsid w:val="005431E1"/>
    <w:rsid w:val="00566F1E"/>
    <w:rsid w:val="00604A54"/>
    <w:rsid w:val="00620673"/>
    <w:rsid w:val="00621C83"/>
    <w:rsid w:val="00622C51"/>
    <w:rsid w:val="00662755"/>
    <w:rsid w:val="006C43D7"/>
    <w:rsid w:val="006C70CC"/>
    <w:rsid w:val="006F1578"/>
    <w:rsid w:val="007229EA"/>
    <w:rsid w:val="00782A72"/>
    <w:rsid w:val="0080306A"/>
    <w:rsid w:val="00807A25"/>
    <w:rsid w:val="008916F5"/>
    <w:rsid w:val="00891C4E"/>
    <w:rsid w:val="008A7391"/>
    <w:rsid w:val="008C2D85"/>
    <w:rsid w:val="008F67B3"/>
    <w:rsid w:val="00900D88"/>
    <w:rsid w:val="00997B46"/>
    <w:rsid w:val="009B6424"/>
    <w:rsid w:val="009D1269"/>
    <w:rsid w:val="009D1A66"/>
    <w:rsid w:val="009D5396"/>
    <w:rsid w:val="009E15DC"/>
    <w:rsid w:val="00A14A50"/>
    <w:rsid w:val="00A735EC"/>
    <w:rsid w:val="00AB2F6B"/>
    <w:rsid w:val="00AB767D"/>
    <w:rsid w:val="00AE09B4"/>
    <w:rsid w:val="00AF1C00"/>
    <w:rsid w:val="00AF719D"/>
    <w:rsid w:val="00B0020A"/>
    <w:rsid w:val="00B13A77"/>
    <w:rsid w:val="00B20F86"/>
    <w:rsid w:val="00B34488"/>
    <w:rsid w:val="00B500D3"/>
    <w:rsid w:val="00BF10A6"/>
    <w:rsid w:val="00BF7E09"/>
    <w:rsid w:val="00C0721E"/>
    <w:rsid w:val="00C718E7"/>
    <w:rsid w:val="00CB21F9"/>
    <w:rsid w:val="00CB7F62"/>
    <w:rsid w:val="00CC17A7"/>
    <w:rsid w:val="00CE5FC1"/>
    <w:rsid w:val="00D05BC2"/>
    <w:rsid w:val="00D06813"/>
    <w:rsid w:val="00D14F8A"/>
    <w:rsid w:val="00D368D9"/>
    <w:rsid w:val="00D371EA"/>
    <w:rsid w:val="00D57CB0"/>
    <w:rsid w:val="00D87E3E"/>
    <w:rsid w:val="00E02E0D"/>
    <w:rsid w:val="00E17BFC"/>
    <w:rsid w:val="00E5222E"/>
    <w:rsid w:val="00E55886"/>
    <w:rsid w:val="00E57194"/>
    <w:rsid w:val="00E857C2"/>
    <w:rsid w:val="00EA3DC7"/>
    <w:rsid w:val="00EC0817"/>
    <w:rsid w:val="00EE06A8"/>
    <w:rsid w:val="00EE22BC"/>
    <w:rsid w:val="00EE6A12"/>
    <w:rsid w:val="00F1611A"/>
    <w:rsid w:val="00F17556"/>
    <w:rsid w:val="00F344B5"/>
    <w:rsid w:val="00F4158C"/>
    <w:rsid w:val="00F66552"/>
    <w:rsid w:val="00F720EA"/>
    <w:rsid w:val="00F72B7D"/>
    <w:rsid w:val="00FA70EB"/>
    <w:rsid w:val="00FD1229"/>
    <w:rsid w:val="00FF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5CC8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7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5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56"/>
    <w:rPr>
      <w:color w:val="0000FF"/>
      <w:u w:val="single"/>
    </w:rPr>
  </w:style>
  <w:style w:type="paragraph" w:styleId="BalloonText">
    <w:name w:val="Balloon Text"/>
    <w:basedOn w:val="Normal"/>
    <w:link w:val="BalloonTextChar"/>
    <w:uiPriority w:val="99"/>
    <w:semiHidden/>
    <w:unhideWhenUsed/>
    <w:rsid w:val="00F1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56"/>
    <w:rPr>
      <w:rFonts w:ascii="Tahoma" w:hAnsi="Tahoma" w:cs="Tahoma"/>
      <w:sz w:val="16"/>
      <w:szCs w:val="16"/>
    </w:rPr>
  </w:style>
  <w:style w:type="character" w:customStyle="1" w:styleId="apple-converted-space">
    <w:name w:val="apple-converted-space"/>
    <w:basedOn w:val="DefaultParagraphFont"/>
    <w:rsid w:val="00F17556"/>
  </w:style>
  <w:style w:type="paragraph" w:styleId="z-TopofForm">
    <w:name w:val="HTML Top of Form"/>
    <w:basedOn w:val="Normal"/>
    <w:next w:val="Normal"/>
    <w:link w:val="z-TopofFormChar"/>
    <w:hidden/>
    <w:uiPriority w:val="99"/>
    <w:semiHidden/>
    <w:unhideWhenUsed/>
    <w:rsid w:val="00D368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68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68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68D9"/>
    <w:rPr>
      <w:rFonts w:ascii="Arial" w:hAnsi="Arial" w:cs="Arial"/>
      <w:vanish/>
      <w:sz w:val="16"/>
      <w:szCs w:val="16"/>
    </w:rPr>
  </w:style>
  <w:style w:type="paragraph" w:styleId="Header">
    <w:name w:val="header"/>
    <w:basedOn w:val="Normal"/>
    <w:link w:val="HeaderChar"/>
    <w:uiPriority w:val="99"/>
    <w:unhideWhenUsed/>
    <w:rsid w:val="00D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D9"/>
  </w:style>
  <w:style w:type="paragraph" w:styleId="Footer">
    <w:name w:val="footer"/>
    <w:basedOn w:val="Normal"/>
    <w:link w:val="FooterChar"/>
    <w:uiPriority w:val="99"/>
    <w:unhideWhenUsed/>
    <w:rsid w:val="00D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D9"/>
  </w:style>
  <w:style w:type="character" w:customStyle="1" w:styleId="Heading3Char">
    <w:name w:val="Heading 3 Char"/>
    <w:basedOn w:val="DefaultParagraphFont"/>
    <w:link w:val="Heading3"/>
    <w:uiPriority w:val="9"/>
    <w:rsid w:val="009D53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5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0721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0721E"/>
    <w:rPr>
      <w:b/>
      <w:bCs/>
    </w:rPr>
  </w:style>
  <w:style w:type="paragraph" w:customStyle="1" w:styleId="bodytext">
    <w:name w:val="bodytext"/>
    <w:basedOn w:val="Normal"/>
    <w:rsid w:val="00C0721E"/>
    <w:pPr>
      <w:spacing w:before="100" w:beforeAutospacing="1" w:after="100" w:afterAutospacing="1" w:line="240" w:lineRule="auto"/>
    </w:pPr>
    <w:rPr>
      <w:rFonts w:ascii="Arial" w:eastAsia="Times New Roman" w:hAnsi="Arial" w:cs="Arial"/>
      <w:sz w:val="18"/>
      <w:szCs w:val="18"/>
    </w:rPr>
  </w:style>
  <w:style w:type="paragraph" w:customStyle="1" w:styleId="listterm">
    <w:name w:val="listterm"/>
    <w:basedOn w:val="Normal"/>
    <w:rsid w:val="00C0721E"/>
    <w:pPr>
      <w:spacing w:before="100" w:beforeAutospacing="1" w:after="100" w:afterAutospacing="1" w:line="240" w:lineRule="auto"/>
    </w:pPr>
    <w:rPr>
      <w:rFonts w:ascii="Arial" w:eastAsia="Times New Roman" w:hAnsi="Arial" w:cs="Arial"/>
      <w:sz w:val="18"/>
      <w:szCs w:val="18"/>
    </w:rPr>
  </w:style>
  <w:style w:type="paragraph" w:customStyle="1" w:styleId="bodytextfp">
    <w:name w:val="bodytextfp"/>
    <w:basedOn w:val="Normal"/>
    <w:rsid w:val="00C0721E"/>
    <w:pPr>
      <w:spacing w:before="100" w:beforeAutospacing="1" w:after="100" w:afterAutospacing="1" w:line="240" w:lineRule="auto"/>
    </w:pPr>
    <w:rPr>
      <w:rFonts w:ascii="Arial" w:eastAsia="Times New Roman" w:hAnsi="Arial" w:cs="Arial"/>
      <w:sz w:val="18"/>
      <w:szCs w:val="18"/>
    </w:rPr>
  </w:style>
  <w:style w:type="character" w:styleId="Emphasis">
    <w:name w:val="Emphasis"/>
    <w:basedOn w:val="DefaultParagraphFont"/>
    <w:uiPriority w:val="20"/>
    <w:qFormat/>
    <w:rsid w:val="00C0721E"/>
    <w:rPr>
      <w:i/>
      <w:iCs/>
    </w:rPr>
  </w:style>
  <w:style w:type="paragraph" w:styleId="ListParagraph">
    <w:name w:val="List Paragraph"/>
    <w:basedOn w:val="Normal"/>
    <w:uiPriority w:val="34"/>
    <w:qFormat/>
    <w:rsid w:val="002356C0"/>
    <w:pPr>
      <w:ind w:left="720"/>
      <w:contextualSpacing/>
    </w:pPr>
  </w:style>
  <w:style w:type="paragraph" w:styleId="Revision">
    <w:name w:val="Revision"/>
    <w:hidden/>
    <w:uiPriority w:val="99"/>
    <w:semiHidden/>
    <w:rsid w:val="00E55886"/>
    <w:pPr>
      <w:spacing w:after="0" w:line="240" w:lineRule="auto"/>
    </w:pPr>
  </w:style>
  <w:style w:type="character" w:styleId="CommentReference">
    <w:name w:val="annotation reference"/>
    <w:basedOn w:val="DefaultParagraphFont"/>
    <w:uiPriority w:val="99"/>
    <w:semiHidden/>
    <w:unhideWhenUsed/>
    <w:rsid w:val="00B20F86"/>
    <w:rPr>
      <w:sz w:val="16"/>
      <w:szCs w:val="16"/>
    </w:rPr>
  </w:style>
  <w:style w:type="paragraph" w:styleId="CommentText">
    <w:name w:val="annotation text"/>
    <w:basedOn w:val="Normal"/>
    <w:link w:val="CommentTextChar"/>
    <w:uiPriority w:val="99"/>
    <w:semiHidden/>
    <w:unhideWhenUsed/>
    <w:rsid w:val="00B20F86"/>
    <w:pPr>
      <w:spacing w:line="240" w:lineRule="auto"/>
    </w:pPr>
    <w:rPr>
      <w:sz w:val="20"/>
      <w:szCs w:val="20"/>
    </w:rPr>
  </w:style>
  <w:style w:type="character" w:customStyle="1" w:styleId="CommentTextChar">
    <w:name w:val="Comment Text Char"/>
    <w:basedOn w:val="DefaultParagraphFont"/>
    <w:link w:val="CommentText"/>
    <w:uiPriority w:val="99"/>
    <w:semiHidden/>
    <w:rsid w:val="00B20F86"/>
    <w:rPr>
      <w:sz w:val="20"/>
      <w:szCs w:val="20"/>
    </w:rPr>
  </w:style>
  <w:style w:type="paragraph" w:styleId="CommentSubject">
    <w:name w:val="annotation subject"/>
    <w:basedOn w:val="CommentText"/>
    <w:next w:val="CommentText"/>
    <w:link w:val="CommentSubjectChar"/>
    <w:uiPriority w:val="99"/>
    <w:semiHidden/>
    <w:unhideWhenUsed/>
    <w:rsid w:val="00B20F86"/>
    <w:rPr>
      <w:b/>
      <w:bCs/>
    </w:rPr>
  </w:style>
  <w:style w:type="character" w:customStyle="1" w:styleId="CommentSubjectChar">
    <w:name w:val="Comment Subject Char"/>
    <w:basedOn w:val="CommentTextChar"/>
    <w:link w:val="CommentSubject"/>
    <w:uiPriority w:val="99"/>
    <w:semiHidden/>
    <w:rsid w:val="00B20F86"/>
    <w:rPr>
      <w:b/>
      <w:bCs/>
      <w:sz w:val="20"/>
      <w:szCs w:val="20"/>
    </w:rPr>
  </w:style>
  <w:style w:type="character" w:customStyle="1" w:styleId="internal-link">
    <w:name w:val="internal-link"/>
    <w:basedOn w:val="DefaultParagraphFont"/>
    <w:rsid w:val="0004352F"/>
  </w:style>
  <w:style w:type="character" w:styleId="FollowedHyperlink">
    <w:name w:val="FollowedHyperlink"/>
    <w:basedOn w:val="DefaultParagraphFont"/>
    <w:uiPriority w:val="99"/>
    <w:semiHidden/>
    <w:unhideWhenUsed/>
    <w:rsid w:val="006C43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7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5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56"/>
    <w:rPr>
      <w:color w:val="0000FF"/>
      <w:u w:val="single"/>
    </w:rPr>
  </w:style>
  <w:style w:type="paragraph" w:styleId="BalloonText">
    <w:name w:val="Balloon Text"/>
    <w:basedOn w:val="Normal"/>
    <w:link w:val="BalloonTextChar"/>
    <w:uiPriority w:val="99"/>
    <w:semiHidden/>
    <w:unhideWhenUsed/>
    <w:rsid w:val="00F1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56"/>
    <w:rPr>
      <w:rFonts w:ascii="Tahoma" w:hAnsi="Tahoma" w:cs="Tahoma"/>
      <w:sz w:val="16"/>
      <w:szCs w:val="16"/>
    </w:rPr>
  </w:style>
  <w:style w:type="character" w:customStyle="1" w:styleId="apple-converted-space">
    <w:name w:val="apple-converted-space"/>
    <w:basedOn w:val="DefaultParagraphFont"/>
    <w:rsid w:val="00F17556"/>
  </w:style>
  <w:style w:type="paragraph" w:styleId="z-TopofForm">
    <w:name w:val="HTML Top of Form"/>
    <w:basedOn w:val="Normal"/>
    <w:next w:val="Normal"/>
    <w:link w:val="z-TopofFormChar"/>
    <w:hidden/>
    <w:uiPriority w:val="99"/>
    <w:semiHidden/>
    <w:unhideWhenUsed/>
    <w:rsid w:val="00D368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68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68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68D9"/>
    <w:rPr>
      <w:rFonts w:ascii="Arial" w:hAnsi="Arial" w:cs="Arial"/>
      <w:vanish/>
      <w:sz w:val="16"/>
      <w:szCs w:val="16"/>
    </w:rPr>
  </w:style>
  <w:style w:type="paragraph" w:styleId="Header">
    <w:name w:val="header"/>
    <w:basedOn w:val="Normal"/>
    <w:link w:val="HeaderChar"/>
    <w:uiPriority w:val="99"/>
    <w:unhideWhenUsed/>
    <w:rsid w:val="00D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D9"/>
  </w:style>
  <w:style w:type="paragraph" w:styleId="Footer">
    <w:name w:val="footer"/>
    <w:basedOn w:val="Normal"/>
    <w:link w:val="FooterChar"/>
    <w:uiPriority w:val="99"/>
    <w:unhideWhenUsed/>
    <w:rsid w:val="00D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D9"/>
  </w:style>
  <w:style w:type="character" w:customStyle="1" w:styleId="Heading3Char">
    <w:name w:val="Heading 3 Char"/>
    <w:basedOn w:val="DefaultParagraphFont"/>
    <w:link w:val="Heading3"/>
    <w:uiPriority w:val="9"/>
    <w:rsid w:val="009D53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5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0721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0721E"/>
    <w:rPr>
      <w:b/>
      <w:bCs/>
    </w:rPr>
  </w:style>
  <w:style w:type="paragraph" w:customStyle="1" w:styleId="bodytext">
    <w:name w:val="bodytext"/>
    <w:basedOn w:val="Normal"/>
    <w:rsid w:val="00C0721E"/>
    <w:pPr>
      <w:spacing w:before="100" w:beforeAutospacing="1" w:after="100" w:afterAutospacing="1" w:line="240" w:lineRule="auto"/>
    </w:pPr>
    <w:rPr>
      <w:rFonts w:ascii="Arial" w:eastAsia="Times New Roman" w:hAnsi="Arial" w:cs="Arial"/>
      <w:sz w:val="18"/>
      <w:szCs w:val="18"/>
    </w:rPr>
  </w:style>
  <w:style w:type="paragraph" w:customStyle="1" w:styleId="listterm">
    <w:name w:val="listterm"/>
    <w:basedOn w:val="Normal"/>
    <w:rsid w:val="00C0721E"/>
    <w:pPr>
      <w:spacing w:before="100" w:beforeAutospacing="1" w:after="100" w:afterAutospacing="1" w:line="240" w:lineRule="auto"/>
    </w:pPr>
    <w:rPr>
      <w:rFonts w:ascii="Arial" w:eastAsia="Times New Roman" w:hAnsi="Arial" w:cs="Arial"/>
      <w:sz w:val="18"/>
      <w:szCs w:val="18"/>
    </w:rPr>
  </w:style>
  <w:style w:type="paragraph" w:customStyle="1" w:styleId="bodytextfp">
    <w:name w:val="bodytextfp"/>
    <w:basedOn w:val="Normal"/>
    <w:rsid w:val="00C0721E"/>
    <w:pPr>
      <w:spacing w:before="100" w:beforeAutospacing="1" w:after="100" w:afterAutospacing="1" w:line="240" w:lineRule="auto"/>
    </w:pPr>
    <w:rPr>
      <w:rFonts w:ascii="Arial" w:eastAsia="Times New Roman" w:hAnsi="Arial" w:cs="Arial"/>
      <w:sz w:val="18"/>
      <w:szCs w:val="18"/>
    </w:rPr>
  </w:style>
  <w:style w:type="character" w:styleId="Emphasis">
    <w:name w:val="Emphasis"/>
    <w:basedOn w:val="DefaultParagraphFont"/>
    <w:uiPriority w:val="20"/>
    <w:qFormat/>
    <w:rsid w:val="00C0721E"/>
    <w:rPr>
      <w:i/>
      <w:iCs/>
    </w:rPr>
  </w:style>
  <w:style w:type="paragraph" w:styleId="ListParagraph">
    <w:name w:val="List Paragraph"/>
    <w:basedOn w:val="Normal"/>
    <w:uiPriority w:val="34"/>
    <w:qFormat/>
    <w:rsid w:val="002356C0"/>
    <w:pPr>
      <w:ind w:left="720"/>
      <w:contextualSpacing/>
    </w:pPr>
  </w:style>
  <w:style w:type="paragraph" w:styleId="Revision">
    <w:name w:val="Revision"/>
    <w:hidden/>
    <w:uiPriority w:val="99"/>
    <w:semiHidden/>
    <w:rsid w:val="00E55886"/>
    <w:pPr>
      <w:spacing w:after="0" w:line="240" w:lineRule="auto"/>
    </w:pPr>
  </w:style>
  <w:style w:type="character" w:styleId="CommentReference">
    <w:name w:val="annotation reference"/>
    <w:basedOn w:val="DefaultParagraphFont"/>
    <w:uiPriority w:val="99"/>
    <w:semiHidden/>
    <w:unhideWhenUsed/>
    <w:rsid w:val="00B20F86"/>
    <w:rPr>
      <w:sz w:val="16"/>
      <w:szCs w:val="16"/>
    </w:rPr>
  </w:style>
  <w:style w:type="paragraph" w:styleId="CommentText">
    <w:name w:val="annotation text"/>
    <w:basedOn w:val="Normal"/>
    <w:link w:val="CommentTextChar"/>
    <w:uiPriority w:val="99"/>
    <w:semiHidden/>
    <w:unhideWhenUsed/>
    <w:rsid w:val="00B20F86"/>
    <w:pPr>
      <w:spacing w:line="240" w:lineRule="auto"/>
    </w:pPr>
    <w:rPr>
      <w:sz w:val="20"/>
      <w:szCs w:val="20"/>
    </w:rPr>
  </w:style>
  <w:style w:type="character" w:customStyle="1" w:styleId="CommentTextChar">
    <w:name w:val="Comment Text Char"/>
    <w:basedOn w:val="DefaultParagraphFont"/>
    <w:link w:val="CommentText"/>
    <w:uiPriority w:val="99"/>
    <w:semiHidden/>
    <w:rsid w:val="00B20F86"/>
    <w:rPr>
      <w:sz w:val="20"/>
      <w:szCs w:val="20"/>
    </w:rPr>
  </w:style>
  <w:style w:type="paragraph" w:styleId="CommentSubject">
    <w:name w:val="annotation subject"/>
    <w:basedOn w:val="CommentText"/>
    <w:next w:val="CommentText"/>
    <w:link w:val="CommentSubjectChar"/>
    <w:uiPriority w:val="99"/>
    <w:semiHidden/>
    <w:unhideWhenUsed/>
    <w:rsid w:val="00B20F86"/>
    <w:rPr>
      <w:b/>
      <w:bCs/>
    </w:rPr>
  </w:style>
  <w:style w:type="character" w:customStyle="1" w:styleId="CommentSubjectChar">
    <w:name w:val="Comment Subject Char"/>
    <w:basedOn w:val="CommentTextChar"/>
    <w:link w:val="CommentSubject"/>
    <w:uiPriority w:val="99"/>
    <w:semiHidden/>
    <w:rsid w:val="00B20F86"/>
    <w:rPr>
      <w:b/>
      <w:bCs/>
      <w:sz w:val="20"/>
      <w:szCs w:val="20"/>
    </w:rPr>
  </w:style>
  <w:style w:type="character" w:customStyle="1" w:styleId="internal-link">
    <w:name w:val="internal-link"/>
    <w:basedOn w:val="DefaultParagraphFont"/>
    <w:rsid w:val="0004352F"/>
  </w:style>
  <w:style w:type="character" w:styleId="FollowedHyperlink">
    <w:name w:val="FollowedHyperlink"/>
    <w:basedOn w:val="DefaultParagraphFont"/>
    <w:uiPriority w:val="99"/>
    <w:semiHidden/>
    <w:unhideWhenUsed/>
    <w:rsid w:val="006C4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386">
      <w:bodyDiv w:val="1"/>
      <w:marLeft w:val="0"/>
      <w:marRight w:val="0"/>
      <w:marTop w:val="0"/>
      <w:marBottom w:val="0"/>
      <w:divBdr>
        <w:top w:val="none" w:sz="0" w:space="0" w:color="auto"/>
        <w:left w:val="none" w:sz="0" w:space="0" w:color="auto"/>
        <w:bottom w:val="none" w:sz="0" w:space="0" w:color="auto"/>
        <w:right w:val="none" w:sz="0" w:space="0" w:color="auto"/>
      </w:divBdr>
    </w:div>
    <w:div w:id="178739051">
      <w:bodyDiv w:val="1"/>
      <w:marLeft w:val="0"/>
      <w:marRight w:val="0"/>
      <w:marTop w:val="0"/>
      <w:marBottom w:val="0"/>
      <w:divBdr>
        <w:top w:val="none" w:sz="0" w:space="0" w:color="auto"/>
        <w:left w:val="none" w:sz="0" w:space="0" w:color="auto"/>
        <w:bottom w:val="none" w:sz="0" w:space="0" w:color="auto"/>
        <w:right w:val="none" w:sz="0" w:space="0" w:color="auto"/>
      </w:divBdr>
    </w:div>
    <w:div w:id="287056023">
      <w:bodyDiv w:val="1"/>
      <w:marLeft w:val="0"/>
      <w:marRight w:val="0"/>
      <w:marTop w:val="0"/>
      <w:marBottom w:val="0"/>
      <w:divBdr>
        <w:top w:val="none" w:sz="0" w:space="0" w:color="auto"/>
        <w:left w:val="none" w:sz="0" w:space="0" w:color="auto"/>
        <w:bottom w:val="none" w:sz="0" w:space="0" w:color="auto"/>
        <w:right w:val="none" w:sz="0" w:space="0" w:color="auto"/>
      </w:divBdr>
    </w:div>
    <w:div w:id="310257063">
      <w:bodyDiv w:val="1"/>
      <w:marLeft w:val="0"/>
      <w:marRight w:val="0"/>
      <w:marTop w:val="0"/>
      <w:marBottom w:val="0"/>
      <w:divBdr>
        <w:top w:val="none" w:sz="0" w:space="0" w:color="auto"/>
        <w:left w:val="none" w:sz="0" w:space="0" w:color="auto"/>
        <w:bottom w:val="none" w:sz="0" w:space="0" w:color="auto"/>
        <w:right w:val="none" w:sz="0" w:space="0" w:color="auto"/>
      </w:divBdr>
    </w:div>
    <w:div w:id="469902265">
      <w:bodyDiv w:val="1"/>
      <w:marLeft w:val="0"/>
      <w:marRight w:val="0"/>
      <w:marTop w:val="0"/>
      <w:marBottom w:val="0"/>
      <w:divBdr>
        <w:top w:val="none" w:sz="0" w:space="0" w:color="auto"/>
        <w:left w:val="none" w:sz="0" w:space="0" w:color="auto"/>
        <w:bottom w:val="none" w:sz="0" w:space="0" w:color="auto"/>
        <w:right w:val="none" w:sz="0" w:space="0" w:color="auto"/>
      </w:divBdr>
    </w:div>
    <w:div w:id="568538787">
      <w:bodyDiv w:val="1"/>
      <w:marLeft w:val="0"/>
      <w:marRight w:val="0"/>
      <w:marTop w:val="0"/>
      <w:marBottom w:val="0"/>
      <w:divBdr>
        <w:top w:val="none" w:sz="0" w:space="0" w:color="auto"/>
        <w:left w:val="none" w:sz="0" w:space="0" w:color="auto"/>
        <w:bottom w:val="none" w:sz="0" w:space="0" w:color="auto"/>
        <w:right w:val="none" w:sz="0" w:space="0" w:color="auto"/>
      </w:divBdr>
    </w:div>
    <w:div w:id="752703088">
      <w:bodyDiv w:val="1"/>
      <w:marLeft w:val="0"/>
      <w:marRight w:val="0"/>
      <w:marTop w:val="0"/>
      <w:marBottom w:val="0"/>
      <w:divBdr>
        <w:top w:val="none" w:sz="0" w:space="0" w:color="auto"/>
        <w:left w:val="none" w:sz="0" w:space="0" w:color="auto"/>
        <w:bottom w:val="none" w:sz="0" w:space="0" w:color="auto"/>
        <w:right w:val="none" w:sz="0" w:space="0" w:color="auto"/>
      </w:divBdr>
    </w:div>
    <w:div w:id="798374289">
      <w:bodyDiv w:val="1"/>
      <w:marLeft w:val="0"/>
      <w:marRight w:val="0"/>
      <w:marTop w:val="0"/>
      <w:marBottom w:val="0"/>
      <w:divBdr>
        <w:top w:val="none" w:sz="0" w:space="0" w:color="auto"/>
        <w:left w:val="none" w:sz="0" w:space="0" w:color="auto"/>
        <w:bottom w:val="none" w:sz="0" w:space="0" w:color="auto"/>
        <w:right w:val="none" w:sz="0" w:space="0" w:color="auto"/>
      </w:divBdr>
    </w:div>
    <w:div w:id="953177195">
      <w:bodyDiv w:val="1"/>
      <w:marLeft w:val="0"/>
      <w:marRight w:val="0"/>
      <w:marTop w:val="0"/>
      <w:marBottom w:val="0"/>
      <w:divBdr>
        <w:top w:val="none" w:sz="0" w:space="0" w:color="auto"/>
        <w:left w:val="none" w:sz="0" w:space="0" w:color="auto"/>
        <w:bottom w:val="none" w:sz="0" w:space="0" w:color="auto"/>
        <w:right w:val="none" w:sz="0" w:space="0" w:color="auto"/>
      </w:divBdr>
    </w:div>
    <w:div w:id="965232191">
      <w:bodyDiv w:val="1"/>
      <w:marLeft w:val="0"/>
      <w:marRight w:val="0"/>
      <w:marTop w:val="0"/>
      <w:marBottom w:val="0"/>
      <w:divBdr>
        <w:top w:val="none" w:sz="0" w:space="0" w:color="auto"/>
        <w:left w:val="none" w:sz="0" w:space="0" w:color="auto"/>
        <w:bottom w:val="none" w:sz="0" w:space="0" w:color="auto"/>
        <w:right w:val="none" w:sz="0" w:space="0" w:color="auto"/>
      </w:divBdr>
    </w:div>
    <w:div w:id="1071539978">
      <w:bodyDiv w:val="1"/>
      <w:marLeft w:val="0"/>
      <w:marRight w:val="0"/>
      <w:marTop w:val="0"/>
      <w:marBottom w:val="0"/>
      <w:divBdr>
        <w:top w:val="none" w:sz="0" w:space="0" w:color="auto"/>
        <w:left w:val="none" w:sz="0" w:space="0" w:color="auto"/>
        <w:bottom w:val="none" w:sz="0" w:space="0" w:color="auto"/>
        <w:right w:val="none" w:sz="0" w:space="0" w:color="auto"/>
      </w:divBdr>
    </w:div>
    <w:div w:id="1074864164">
      <w:bodyDiv w:val="1"/>
      <w:marLeft w:val="0"/>
      <w:marRight w:val="0"/>
      <w:marTop w:val="0"/>
      <w:marBottom w:val="0"/>
      <w:divBdr>
        <w:top w:val="none" w:sz="0" w:space="0" w:color="auto"/>
        <w:left w:val="none" w:sz="0" w:space="0" w:color="auto"/>
        <w:bottom w:val="none" w:sz="0" w:space="0" w:color="auto"/>
        <w:right w:val="none" w:sz="0" w:space="0" w:color="auto"/>
      </w:divBdr>
    </w:div>
    <w:div w:id="1169171085">
      <w:bodyDiv w:val="1"/>
      <w:marLeft w:val="0"/>
      <w:marRight w:val="0"/>
      <w:marTop w:val="0"/>
      <w:marBottom w:val="0"/>
      <w:divBdr>
        <w:top w:val="none" w:sz="0" w:space="0" w:color="auto"/>
        <w:left w:val="none" w:sz="0" w:space="0" w:color="auto"/>
        <w:bottom w:val="none" w:sz="0" w:space="0" w:color="auto"/>
        <w:right w:val="none" w:sz="0" w:space="0" w:color="auto"/>
      </w:divBdr>
    </w:div>
    <w:div w:id="1379207628">
      <w:bodyDiv w:val="1"/>
      <w:marLeft w:val="0"/>
      <w:marRight w:val="0"/>
      <w:marTop w:val="0"/>
      <w:marBottom w:val="0"/>
      <w:divBdr>
        <w:top w:val="none" w:sz="0" w:space="0" w:color="auto"/>
        <w:left w:val="none" w:sz="0" w:space="0" w:color="auto"/>
        <w:bottom w:val="none" w:sz="0" w:space="0" w:color="auto"/>
        <w:right w:val="none" w:sz="0" w:space="0" w:color="auto"/>
      </w:divBdr>
    </w:div>
    <w:div w:id="1565481434">
      <w:bodyDiv w:val="1"/>
      <w:marLeft w:val="0"/>
      <w:marRight w:val="0"/>
      <w:marTop w:val="0"/>
      <w:marBottom w:val="0"/>
      <w:divBdr>
        <w:top w:val="none" w:sz="0" w:space="0" w:color="auto"/>
        <w:left w:val="none" w:sz="0" w:space="0" w:color="auto"/>
        <w:bottom w:val="none" w:sz="0" w:space="0" w:color="auto"/>
        <w:right w:val="none" w:sz="0" w:space="0" w:color="auto"/>
      </w:divBdr>
    </w:div>
    <w:div w:id="1577978710">
      <w:bodyDiv w:val="1"/>
      <w:marLeft w:val="0"/>
      <w:marRight w:val="0"/>
      <w:marTop w:val="0"/>
      <w:marBottom w:val="0"/>
      <w:divBdr>
        <w:top w:val="none" w:sz="0" w:space="0" w:color="auto"/>
        <w:left w:val="none" w:sz="0" w:space="0" w:color="auto"/>
        <w:bottom w:val="none" w:sz="0" w:space="0" w:color="auto"/>
        <w:right w:val="none" w:sz="0" w:space="0" w:color="auto"/>
      </w:divBdr>
    </w:div>
    <w:div w:id="1717194099">
      <w:bodyDiv w:val="1"/>
      <w:marLeft w:val="0"/>
      <w:marRight w:val="0"/>
      <w:marTop w:val="0"/>
      <w:marBottom w:val="0"/>
      <w:divBdr>
        <w:top w:val="none" w:sz="0" w:space="0" w:color="auto"/>
        <w:left w:val="none" w:sz="0" w:space="0" w:color="auto"/>
        <w:bottom w:val="none" w:sz="0" w:space="0" w:color="auto"/>
        <w:right w:val="none" w:sz="0" w:space="0" w:color="auto"/>
      </w:divBdr>
    </w:div>
    <w:div w:id="1820924376">
      <w:bodyDiv w:val="1"/>
      <w:marLeft w:val="0"/>
      <w:marRight w:val="0"/>
      <w:marTop w:val="0"/>
      <w:marBottom w:val="0"/>
      <w:divBdr>
        <w:top w:val="none" w:sz="0" w:space="0" w:color="auto"/>
        <w:left w:val="none" w:sz="0" w:space="0" w:color="auto"/>
        <w:bottom w:val="none" w:sz="0" w:space="0" w:color="auto"/>
        <w:right w:val="none" w:sz="0" w:space="0" w:color="auto"/>
      </w:divBdr>
    </w:div>
    <w:div w:id="1865094077">
      <w:bodyDiv w:val="1"/>
      <w:marLeft w:val="0"/>
      <w:marRight w:val="0"/>
      <w:marTop w:val="0"/>
      <w:marBottom w:val="0"/>
      <w:divBdr>
        <w:top w:val="none" w:sz="0" w:space="0" w:color="auto"/>
        <w:left w:val="none" w:sz="0" w:space="0" w:color="auto"/>
        <w:bottom w:val="none" w:sz="0" w:space="0" w:color="auto"/>
        <w:right w:val="none" w:sz="0" w:space="0" w:color="auto"/>
      </w:divBdr>
    </w:div>
    <w:div w:id="1866821503">
      <w:bodyDiv w:val="1"/>
      <w:marLeft w:val="0"/>
      <w:marRight w:val="0"/>
      <w:marTop w:val="0"/>
      <w:marBottom w:val="0"/>
      <w:divBdr>
        <w:top w:val="none" w:sz="0" w:space="0" w:color="auto"/>
        <w:left w:val="none" w:sz="0" w:space="0" w:color="auto"/>
        <w:bottom w:val="none" w:sz="0" w:space="0" w:color="auto"/>
        <w:right w:val="none" w:sz="0" w:space="0" w:color="auto"/>
      </w:divBdr>
      <w:divsChild>
        <w:div w:id="1608079593">
          <w:marLeft w:val="900"/>
          <w:marRight w:val="900"/>
          <w:marTop w:val="0"/>
          <w:marBottom w:val="0"/>
          <w:divBdr>
            <w:top w:val="none" w:sz="0" w:space="0" w:color="auto"/>
            <w:left w:val="none" w:sz="0" w:space="0" w:color="auto"/>
            <w:bottom w:val="none" w:sz="0" w:space="0" w:color="auto"/>
            <w:right w:val="none" w:sz="0" w:space="0" w:color="auto"/>
          </w:divBdr>
          <w:divsChild>
            <w:div w:id="1096941697">
              <w:marLeft w:val="0"/>
              <w:marRight w:val="0"/>
              <w:marTop w:val="0"/>
              <w:marBottom w:val="0"/>
              <w:divBdr>
                <w:top w:val="none" w:sz="0" w:space="0" w:color="auto"/>
                <w:left w:val="none" w:sz="0" w:space="0" w:color="auto"/>
                <w:bottom w:val="none" w:sz="0" w:space="0" w:color="auto"/>
                <w:right w:val="none" w:sz="0" w:space="0" w:color="auto"/>
              </w:divBdr>
            </w:div>
            <w:div w:id="14806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049">
      <w:bodyDiv w:val="1"/>
      <w:marLeft w:val="0"/>
      <w:marRight w:val="0"/>
      <w:marTop w:val="0"/>
      <w:marBottom w:val="0"/>
      <w:divBdr>
        <w:top w:val="none" w:sz="0" w:space="0" w:color="auto"/>
        <w:left w:val="none" w:sz="0" w:space="0" w:color="auto"/>
        <w:bottom w:val="none" w:sz="0" w:space="0" w:color="auto"/>
        <w:right w:val="none" w:sz="0" w:space="0" w:color="auto"/>
      </w:divBdr>
    </w:div>
    <w:div w:id="2009400308">
      <w:bodyDiv w:val="1"/>
      <w:marLeft w:val="0"/>
      <w:marRight w:val="0"/>
      <w:marTop w:val="0"/>
      <w:marBottom w:val="0"/>
      <w:divBdr>
        <w:top w:val="none" w:sz="0" w:space="0" w:color="auto"/>
        <w:left w:val="none" w:sz="0" w:space="0" w:color="auto"/>
        <w:bottom w:val="none" w:sz="0" w:space="0" w:color="auto"/>
        <w:right w:val="none" w:sz="0" w:space="0" w:color="auto"/>
      </w:divBdr>
    </w:div>
    <w:div w:id="2054110319">
      <w:bodyDiv w:val="1"/>
      <w:marLeft w:val="0"/>
      <w:marRight w:val="0"/>
      <w:marTop w:val="0"/>
      <w:marBottom w:val="0"/>
      <w:divBdr>
        <w:top w:val="none" w:sz="0" w:space="0" w:color="auto"/>
        <w:left w:val="none" w:sz="0" w:space="0" w:color="auto"/>
        <w:bottom w:val="none" w:sz="0" w:space="0" w:color="auto"/>
        <w:right w:val="none" w:sz="0" w:space="0" w:color="auto"/>
      </w:divBdr>
    </w:div>
    <w:div w:id="21175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pp.usg.edu/portal/pls/portal/usg_dma.dma_advanced_search.Show_view_results_screen?fice=001566" TargetMode="External"/><Relationship Id="rId20" Type="http://schemas.openxmlformats.org/officeDocument/2006/relationships/hyperlink" Target="http://media.clemson.edu/research/compliance/orc/rcr_nih_template.doc" TargetMode="External"/><Relationship Id="rId21" Type="http://schemas.openxmlformats.org/officeDocument/2006/relationships/hyperlink" Target="http://www.cgsnet.org/scholarly-integrity-and-responsible-conduct-research-rcr" TargetMode="External"/><Relationship Id="rId22" Type="http://schemas.openxmlformats.org/officeDocument/2006/relationships/hyperlink" Target="http://www.nap.edu/readingroom/books/obas/" TargetMode="External"/><Relationship Id="rId23" Type="http://schemas.openxmlformats.org/officeDocument/2006/relationships/hyperlink" Target="http://ori.hhs.gov/publications/ori_intro_text.shtml" TargetMode="External"/><Relationship Id="rId24" Type="http://schemas.openxmlformats.org/officeDocument/2006/relationships/hyperlink" Target="http://www.hhmi.org/educational-materials/lab-management/for-early-career-scientists?utm_source=Paloma&amp;utm_medium=Newsletter&amp;utm_campaign=Career%20News%2018" TargetMode="External"/><Relationship Id="rId25" Type="http://schemas.openxmlformats.org/officeDocument/2006/relationships/hyperlink" Target="http://research.ucdavis.edu/r/ls/ls"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ap.edu/readingroom/books/obas/contents/conflicts.html" TargetMode="External"/><Relationship Id="rId11" Type="http://schemas.openxmlformats.org/officeDocument/2006/relationships/hyperlink" Target="http://www.nap.edu/readingroom/books/obas/contents/publication.html" TargetMode="External"/><Relationship Id="rId12" Type="http://schemas.openxmlformats.org/officeDocument/2006/relationships/hyperlink" Target="http://www.nap.edu/readingroom/books/obas/contents/allocation.html" TargetMode="External"/><Relationship Id="rId13" Type="http://schemas.openxmlformats.org/officeDocument/2006/relationships/hyperlink" Target="http://www.ori.hhs.gov/publications/ori_intro_text.shtml" TargetMode="External"/><Relationship Id="rId14" Type="http://schemas.openxmlformats.org/officeDocument/2006/relationships/hyperlink" Target="http://www.hhmi.org/educational-materials/lab-management/for-early-career-scientists?utm_source=Paloma&amp;utm_medium=Newsletter&amp;utm_campaign=Career%20News%2018" TargetMode="External"/><Relationship Id="rId15" Type="http://schemas.openxmlformats.org/officeDocument/2006/relationships/customXml" Target="ink/ink1.xml"/><Relationship Id="rId16" Type="http://schemas.openxmlformats.org/officeDocument/2006/relationships/customXml" Target="ink/ink2.xml"/><Relationship Id="rId17" Type="http://schemas.openxmlformats.org/officeDocument/2006/relationships/hyperlink" Target="http://ori.hhs.gov/" TargetMode="External"/><Relationship Id="rId18" Type="http://schemas.openxmlformats.org/officeDocument/2006/relationships/hyperlink" Target="http://www.whitehouse.gov/omb/circulars/a021/a21_2004.html" TargetMode="External"/><Relationship Id="rId19" Type="http://schemas.openxmlformats.org/officeDocument/2006/relationships/hyperlink" Target="http://www.ostp.gov/html/OMBA21_0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06452" units="1/cm"/>
          <inkml:channelProperty channel="Y" name="resolution" value="45.17647" units="1/cm"/>
        </inkml:channelProperties>
      </inkml:inkSource>
      <inkml:timestamp xml:id="ts0" timeString="2013-05-03T21:09:39.14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06452" units="1/cm"/>
          <inkml:channelProperty channel="Y" name="resolution" value="45.17647" units="1/cm"/>
        </inkml:channelProperties>
      </inkml:inkSource>
      <inkml:timestamp xml:id="ts0" timeString="2013-05-03T21:09:26.10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800C-4561-7C42-A951-8DCD1B3E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7025</Words>
  <Characters>40045</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Kouakou</dc:creator>
  <cp:lastModifiedBy>jeff brothers</cp:lastModifiedBy>
  <cp:revision>4</cp:revision>
  <dcterms:created xsi:type="dcterms:W3CDTF">2013-07-09T18:50:00Z</dcterms:created>
  <dcterms:modified xsi:type="dcterms:W3CDTF">2013-07-09T19:00:00Z</dcterms:modified>
</cp:coreProperties>
</file>